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cf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123690" cy="1470660"/>
            <wp:effectExtent b="0" l="0" r="0" t="0"/>
            <wp:docPr descr="A picture containing graphical user interface&#10;&#10;Description automatically generated" id="1036" name="image3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1470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0" w:right="-766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Staff Wellbeing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30/03/2023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13"/>
          <w:tab w:val="right" w:leader="none" w:pos="9026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Aims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Promoting wellbeing at all times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Managing specific wellbeing issues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Monitoring arrangements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Links with other policies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0" cy="12700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568" y="3780000"/>
                          <a:ext cx="615886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12263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5096</wp:posOffset>
                </wp:positionV>
                <wp:extent cx="0" cy="12700"/>
                <wp:effectExtent b="0" l="0" r="0" t="0"/>
                <wp:wrapNone/>
                <wp:docPr id="10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aims to: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the wellbeing of all staff to avoid negative impacts on their mental and physical health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a supportive work environment for all staff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Acknowledge the needs of staff, and how these change over time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 staff to balance their working lives with their personal needs and responsibilities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 staff with any specific wellbeing issues they experience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 that staff understand their role in working towards the above aims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Promoting wellbeing at all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2.1 Role of all staff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staff are expected to: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 each other with empathy and respect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 in mind the workload and wellbeing of other members of staff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 other members of staff if they become stressed, such as by providing practical assistance or emotional reassurance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honestly about their wellbeing and let other members of staff know when they need support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Follow the school’s policy on out-of-school hours working, including guidance on when it is and isn’t reasonable to respond to communications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Contribute positively towards morale and team spirit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Use shared areas respectfully, such as the staff room or offices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part in training opportunities that promote their wellbeing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2.2 Role of line managers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Line managers are expected to: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positive relationships with their staff and value them for their skills, not their working pattern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a non-judgemental and confidential support system to their staff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any complaints or concerns seriously and deal with them appropriately using the school’s policies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workloads and be alert to signs of stress, and regularly talk to staff about their work/life balance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new staff are properly and thoroughly inducted and feel able to ask for help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Understand that personal issues and pressures at work may have a temporary effect on work performance, and take that into account during any appraisal or capability procedures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Promote information about, and access to, external support services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 to arrange personal and professional development training where appropriate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Keep in touch with staff if they’re absent for long periods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staff sickness absence, and have support meetings with them if any patterns emerge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return to work interviews to support staff back into work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Conduct exit interviews with resigning staff to help identify any wellbeing issues that led to their resignation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2.3 Role of senior staff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Member in charge of wellbeing – Craig Kelly.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Senior staff are expected to: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Lead in setting standards for conduct, including how they treat other members of staff and adhering to agreed working hours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 a non-judgemental and confidential support system for staff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the wellbeing of staff through regular surveys and structured conversations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accountability systems are based on trust and professional dialogue, with proportionate amounts of direct monitoring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Regularly review the demands on staff, such as the time spent on paperwork, and seek alternative solutions wherever possible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job descriptions are kept up-to-date, with clearly identified responsibilities and staff being consulted before any changes are made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Listen to the views of staff and involve them in decision-making processes, including allowing them to consider any workload implications of new initiatives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Communicate new initiatives effectively with all members of staff to ensure they feel included and aware of any changes occurring at the school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 a clear policy on out-of-school hours working, including on when it is and isn’t reasonable for staff to respond to communications, and provide clear guidance to all stakeholders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that the efforts and successes of staff are recognised and celebrated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Produce calendars of meetings, deadlines and events so that staff can plan ahead and manage their workload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resources to promote staff wellbeing, such as training opportunities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Promote information about, and access to, external support services, and make sure that there are clear routes in place to escalate a concern in order to access further support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Organise extra support during times of stress, such as Ofsted inspections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2.4 Role of the governing board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governing board is expected to: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sure the school is fulfilling its duty of care as an employer, such as by giving staff a reasonable workload and creating a supportive work environment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 and support the wellbeing of the headteacher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 that resources and support services are in place to promote staff wellbeing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Make decisions and review policies with staff wellbeing in mind, particularly in regards to workload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reasonable about the format and quantity of information asked for from staff as part of monitoring work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Ensure that staff are clear about the purpose of any monitoring visits and what information will be required from them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2.5 Wellbeing activities in place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Activity on every INSET linked to wellbeing. (mindfulness, bounce beyond, breathe work, wellbeing coaching)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once a week (Friday afternoon)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 Mile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Managing specific wellbeing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will support and discuss options with any staff that raise wellbeing issues, such as if they are experiencing significant stress at school or in their personal lives.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Where possible, support will be given by line managers or senior staff. This could be through: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Giving staff time off to deal with a personal crisis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Arranging external support, such as counselling or occupational health services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Completing a risk assessment and following through with any actions identified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Reassessing their workload and deciding what tasks to prioritise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all times, the confidentiality and dignity of staff will be maintained.</w:t>
      </w:r>
    </w:p>
    <w:p w:rsidR="00000000" w:rsidDel="00000000" w:rsidP="00000000" w:rsidRDefault="00000000" w:rsidRPr="00000000" w14:paraId="0000006E">
      <w:pPr>
        <w:rPr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Monitoring arrangements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will be reviewed annually by Craig Kelly. At every review, it will be approved by Full Governing Body. 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Links with other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policy is linked to our: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Behaviour Management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SMSC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Staff Handbook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8"/>
        <w:gridCol w:w="4338"/>
        <w:tblGridChange w:id="0">
          <w:tblGrid>
            <w:gridCol w:w="4338"/>
            <w:gridCol w:w="4338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Document Title: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Staff Wellbeing Policy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Version: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Prepared by: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Craig Kelly 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Governing Body Acceptance 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5/10/23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Date for Next Review: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Annually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Verdana" w:cs="Verdana" w:eastAsia="Verdana" w:hAnsi="Verdana"/>
                <w:b w:val="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Link on School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6840" w:w="11900" w:orient="portrait"/>
      <w:pgMar w:bottom="1701" w:top="992" w:left="1077" w:right="1077" w:header="56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0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1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94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95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b="0" l="0" r="0" t="0"/>
          <wp:wrapNone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595.0pt;height:842.0pt;rotation:0;z-index:-503316481;mso-position-horizontal-relative:left-margin-area;mso-position-horizontal:center;mso-position-vertical-relative:top-margin-area;mso-position-vertical:center;" alt="keydocs-background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color w:val="ff1f64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d1c2f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7f7f7f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6Abstrac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28"/>
      <w:szCs w:val="36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2Subheadpink"/>
    <w:next w:val="Normal"/>
    <w:autoRedefine w:val="0"/>
    <w:hidden w:val="0"/>
    <w:qFormat w:val="0"/>
    <w:pPr>
      <w:keepNext w:val="1"/>
      <w:keepLines w:val="1"/>
      <w:suppressAutoHyphens w:val="1"/>
      <w:spacing w:after="120" w:before="120" w:line="259" w:lineRule="auto"/>
      <w:ind w:leftChars="-1" w:rightChars="0" w:firstLineChars="-1"/>
      <w:textDirection w:val="btLr"/>
      <w:textAlignment w:val="top"/>
      <w:outlineLvl w:val="1"/>
    </w:pPr>
    <w:rPr>
      <w:b w:val="1"/>
      <w:color w:val="0d1c2f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2Subheadpink"/>
    <w:next w:val="1bodycopy10pt"/>
    <w:autoRedefine w:val="0"/>
    <w:hidden w:val="0"/>
    <w:qFormat w:val="0"/>
    <w:pPr>
      <w:keepNext w:val="1"/>
      <w:keepLines w:val="1"/>
      <w:suppressAutoHyphens w:val="1"/>
      <w:spacing w:after="120" w:before="120" w:line="259" w:lineRule="auto"/>
      <w:ind w:leftChars="-1" w:rightChars="0" w:firstLineChars="-1"/>
      <w:textDirection w:val="btLr"/>
      <w:textAlignment w:val="top"/>
      <w:outlineLvl w:val="2"/>
    </w:pPr>
    <w:rPr>
      <w:b w:val="1"/>
      <w:bCs w:val="1"/>
      <w:color w:val="7f7f7f"/>
      <w:w w:val="100"/>
      <w:position w:val="-1"/>
      <w:sz w:val="24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b w:val="1"/>
      <w:color w:val="ff1f64"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color w:val="7f7f7f"/>
      <w:w w:val="100"/>
      <w:position w:val="-1"/>
      <w:sz w:val="24"/>
      <w:szCs w:val="3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shd w:color="auto" w:fill="ffffff" w:val="clear"/>
      <w:suppressAutoHyphens w:val="1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color w:val="808080"/>
      <w:w w:val="100"/>
      <w:position w:val="-1"/>
      <w:sz w:val="16"/>
      <w:szCs w:val="16"/>
      <w:effect w:val="none"/>
      <w:bdr w:color="auto" w:frame="1" w:space="0" w:sz="0"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808080"/>
      <w:w w:val="100"/>
      <w:position w:val="-1"/>
      <w:sz w:val="16"/>
      <w:szCs w:val="16"/>
      <w:effect w:val="none"/>
      <w:bdr w:color="auto" w:frame="1" w:space="0" w:sz="0" w:val="none"/>
      <w:shd w:color="auto" w:fill="ffffff" w:val="clear"/>
      <w:vertAlign w:val="baseline"/>
      <w:cs w:val="0"/>
      <w:em w:val="none"/>
      <w:lang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72cc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1bodycopy10pt">
    <w:name w:val="1 body copy 10pt"/>
    <w:basedOn w:val="Normal"/>
    <w:next w:val="1bodycopy10p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2Char">
    <w:name w:val="Heading 2 Char"/>
    <w:next w:val="Heading2Char"/>
    <w:autoRedefine w:val="0"/>
    <w:hidden w:val="0"/>
    <w:qFormat w:val="0"/>
    <w:rPr>
      <w:b w:val="1"/>
      <w:color w:val="0d1c2f"/>
      <w:w w:val="100"/>
      <w:position w:val="-1"/>
      <w:sz w:val="24"/>
      <w:szCs w:val="26"/>
      <w:effect w:val="none"/>
      <w:vertAlign w:val="baseline"/>
      <w:cs w:val="0"/>
      <w:em w:val="none"/>
      <w:lang w:eastAsia="en-US" w:val="en-US"/>
    </w:rPr>
  </w:style>
  <w:style w:type="paragraph" w:styleId="2Subheadpink">
    <w:name w:val="2 Subhead pink"/>
    <w:next w:val="1bodycopy10pt"/>
    <w:autoRedefine w:val="0"/>
    <w:hidden w:val="0"/>
    <w:qFormat w:val="0"/>
    <w:pPr>
      <w:suppressAutoHyphens w:val="1"/>
      <w:spacing w:after="120" w:before="360" w:line="259" w:lineRule="auto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SlugTheKey">
    <w:name w:val="Slug The Key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jc w:val="center"/>
      <w:textDirection w:val="btLr"/>
      <w:textAlignment w:val="top"/>
      <w:outlineLvl w:val="0"/>
    </w:pPr>
    <w:rPr>
      <w:cap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TKheadingpink">
    <w:name w:val="TK heading pink"/>
    <w:next w:val="1bodycopy10pt"/>
    <w:autoRedefine w:val="0"/>
    <w:hidden w:val="0"/>
    <w:qFormat w:val="0"/>
    <w:pPr>
      <w:suppressAutoHyphens w:val="0"/>
      <w:spacing w:after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6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8DON'Tsbullet">
    <w:name w:val="8 DON'Ts bullet"/>
    <w:basedOn w:val="Normal"/>
    <w:next w:val="8DON'Tsbullet"/>
    <w:autoRedefine w:val="0"/>
    <w:hidden w:val="0"/>
    <w:qFormat w:val="0"/>
    <w:pPr>
      <w:numPr>
        <w:ilvl w:val="0"/>
        <w:numId w:val="10"/>
      </w:numPr>
      <w:suppressAutoHyphens w:val="0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7DOsbullet">
    <w:name w:val="7 DOs bullet"/>
    <w:basedOn w:val="Normal"/>
    <w:next w:val="7DOsbullet"/>
    <w:autoRedefine w:val="0"/>
    <w:hidden w:val="0"/>
    <w:qFormat w:val="0"/>
    <w:pPr>
      <w:numPr>
        <w:ilvl w:val="0"/>
        <w:numId w:val="11"/>
      </w:numPr>
      <w:suppressAutoHyphens w:val="1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4Bulletedcopyblue">
    <w:name w:val="4 Bulleted copy blue"/>
    <w:basedOn w:val="Normal"/>
    <w:next w:val="4Bulletedcopyblue"/>
    <w:autoRedefine w:val="0"/>
    <w:hidden w:val="0"/>
    <w:qFormat w:val="0"/>
    <w:pPr>
      <w:numPr>
        <w:ilvl w:val="0"/>
        <w:numId w:val="12"/>
      </w:num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9Boxheading">
    <w:name w:val="9 Box heading"/>
    <w:basedOn w:val="Normal"/>
    <w:next w:val="9Boxheading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9Secondbullet">
    <w:name w:val="9 Second bullet"/>
    <w:basedOn w:val="1bodycopy10pt"/>
    <w:next w:val="9Secondbullet"/>
    <w:autoRedefine w:val="0"/>
    <w:hidden w:val="0"/>
    <w:qFormat w:val="0"/>
    <w:pPr>
      <w:numPr>
        <w:ilvl w:val="0"/>
        <w:numId w:val="13"/>
      </w:numPr>
      <w:suppressAutoHyphens w:val="1"/>
      <w:spacing w:after="120" w:line="1" w:lineRule="atLeast"/>
      <w:ind w:right="567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MS Mincho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1bodycopy10ptChar">
    <w:name w:val="1 body copy 10pt Char"/>
    <w:next w:val="1bodycopy10pt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9SecondbulletChar">
    <w:name w:val="9 Second bullet Char"/>
    <w:next w:val="9Secondbullet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MS Mincho" w:hAnsi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next w:val="Strong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6Abstract">
    <w:name w:val="6 Abstract"/>
    <w:next w:val="6Abstract"/>
    <w:autoRedefine w:val="0"/>
    <w:hidden w:val="0"/>
    <w:qFormat w:val="0"/>
    <w:pPr>
      <w:suppressAutoHyphens w:val="1"/>
      <w:spacing w:after="24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="220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BodyText"/>
    <w:next w:val="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TextChar">
    <w:name w:val="Text Char"/>
    <w:next w:val="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9TableHeading">
    <w:name w:val="9 Table Heading"/>
    <w:basedOn w:val="Text"/>
    <w:next w:val="9TableHeading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caps w:val="1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9TableHeadingChar">
    <w:name w:val="9 Table Heading Char"/>
    <w:next w:val="9TableHeadingChar"/>
    <w:autoRedefine w:val="0"/>
    <w:hidden w:val="0"/>
    <w:qFormat w:val="0"/>
    <w:rPr>
      <w:cap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odycopyitalic">
    <w:name w:val="Body copy italic"/>
    <w:basedOn w:val="Normal"/>
    <w:next w:val="Bodycopyitalic"/>
    <w:autoRedefine w:val="0"/>
    <w:hidden w:val="0"/>
    <w:qFormat w:val="0"/>
    <w:pPr>
      <w:suppressAutoHyphens w:val="1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2"/>
      <w:szCs w:val="24"/>
      <w:effect w:val="none"/>
      <w:vertAlign w:val="baseline"/>
      <w:cs w:val="0"/>
      <w:em w:val="none"/>
      <w:lang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Heading">
    <w:name w:val="TableHeading"/>
    <w:basedOn w:val="1bodycopy10pt"/>
    <w:next w:val="TableHeading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ableHeadingChar">
    <w:name w:val="TableHeading Char"/>
    <w:next w:val="TableHeading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table" w:styleId="TheKeytable">
    <w:name w:val="The Key table"/>
    <w:basedOn w:val="TableNormal"/>
    <w:next w:val="TheKeytab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heKeytable"/>
      <w:jc w:val="left"/>
      <w:tblBorders>
        <w:top w:color="b9b9b9" w:space="0" w:sz="4" w:val="single"/>
        <w:left w:color="b9b9b9" w:space="0" w:sz="4" w:val="single"/>
        <w:bottom w:color="b9b9b9" w:space="0" w:sz="4" w:val="single"/>
        <w:right w:color="b9b9b9" w:space="0" w:sz="4" w:val="single"/>
        <w:insideH w:color="b9b9b9" w:space="0" w:sz="4" w:val="single"/>
        <w:insideV w:color="b9b9b9" w:space="0" w:sz="4" w:val="single"/>
      </w:tblBorders>
      <w:tblCellMar>
        <w:top w:w="57.0" w:type="dxa"/>
        <w:bottom w:w="57.0" w:type="dxa"/>
      </w:tblCellMar>
    </w:tblPr>
  </w:style>
  <w:style w:type="table" w:styleId="Style1">
    <w:name w:val="Style1"/>
    <w:basedOn w:val="TheKeytable"/>
    <w:next w:val="Sty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yle1"/>
      <w:jc w:val="left"/>
    </w:tblPr>
  </w:style>
  <w:style w:type="paragraph" w:styleId="Tablecopy">
    <w:name w:val="Table copy"/>
    <w:basedOn w:val="1bodycopy10pt"/>
    <w:next w:val="Tablecop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headwithpointer">
    <w:name w:val="Subhead with pointer"/>
    <w:basedOn w:val="Normal"/>
    <w:next w:val="6Abstract"/>
    <w:autoRedefine w:val="0"/>
    <w:hidden w:val="0"/>
    <w:qFormat w:val="0"/>
    <w:pPr>
      <w:numPr>
        <w:ilvl w:val="0"/>
        <w:numId w:val="14"/>
      </w:numPr>
      <w:suppressAutoHyphens w:val="1"/>
      <w:spacing w:after="120" w:before="120" w:line="1" w:lineRule="atLeast"/>
      <w:ind w:right="850" w:leftChars="-1" w:rightChars="0" w:firstLineChars="-1"/>
      <w:textDirection w:val="btLr"/>
      <w:textAlignment w:val="top"/>
      <w:outlineLvl w:val="0"/>
    </w:pPr>
    <w:rPr>
      <w:b w:val="1"/>
      <w:bCs w:val="1"/>
      <w:color w:val="12263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1bodycopy11pt">
    <w:name w:val="1 body copy 11pt"/>
    <w:next w:val="1bodycopy11pt"/>
    <w:autoRedefine w:val="0"/>
    <w:hidden w:val="0"/>
    <w:qFormat w:val="0"/>
    <w:pPr>
      <w:suppressAutoHyphens w:val="1"/>
      <w:spacing w:after="120" w:line="1" w:lineRule="atLeast"/>
      <w:ind w:right="85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withpointerChar">
    <w:name w:val="Subhead with pointer Char"/>
    <w:next w:val="SubheadwithpointerChar"/>
    <w:autoRedefine w:val="0"/>
    <w:hidden w:val="0"/>
    <w:qFormat w:val="0"/>
    <w:rPr>
      <w:b w:val="1"/>
      <w:bCs w:val="1"/>
      <w:color w:val="12263f"/>
      <w:w w:val="100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1">
    <w:name w:val="Title 1"/>
    <w:basedOn w:val="Heading1"/>
    <w:next w:val="Title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0"/>
      <w:bCs w:val="1"/>
      <w:color w:val="ff1f64"/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1Char">
    <w:name w:val="Title 1 Char"/>
    <w:next w:val="Title1Char"/>
    <w:autoRedefine w:val="0"/>
    <w:hidden w:val="0"/>
    <w:qFormat w:val="0"/>
    <w:rPr>
      <w:bCs w:val="1"/>
      <w:w w:val="100"/>
      <w:position w:val="-1"/>
      <w:sz w:val="52"/>
      <w:szCs w:val="52"/>
      <w:effect w:val="none"/>
      <w:vertAlign w:val="baseline"/>
      <w:cs w:val="0"/>
      <w:em w:val="none"/>
      <w:lang w:eastAsia="en-US" w:val="en-US"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color w:val="0d1c2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3Policytitle">
    <w:name w:val="3 Policy title"/>
    <w:basedOn w:val="Normal"/>
    <w:next w:val="3Policytitl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table" w:styleId="TheKeypolicytable">
    <w:name w:val="The Key policy table"/>
    <w:basedOn w:val="TableNormal"/>
    <w:next w:val="TheKeypolicytab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heKeypolicytable"/>
      <w:jc w:val="left"/>
      <w:tblBorders>
        <w:top w:color="b9b9b9" w:space="0" w:sz="4" w:val="single"/>
        <w:left w:color="b9b9b9" w:space="0" w:sz="4" w:val="single"/>
        <w:bottom w:color="b9b9b9" w:space="0" w:sz="4" w:val="single"/>
        <w:right w:color="b9b9b9" w:space="0" w:sz="4" w:val="single"/>
        <w:insideH w:color="b9b9b9" w:space="0" w:sz="4" w:val="single"/>
        <w:insideV w:color="b9b9b9" w:space="0" w:sz="4" w:val="single"/>
      </w:tblBorders>
      <w:tblCellMar>
        <w:top w:w="57.0" w:type="dxa"/>
        <w:bottom w:w="57.0" w:type="dxa"/>
      </w:tblCellMar>
    </w:tblPr>
  </w:style>
  <w:style w:type="paragraph" w:styleId="Tablebodycopy">
    <w:name w:val="Table body copy"/>
    <w:basedOn w:val="1bodycopy10pt"/>
    <w:next w:val="Tablebodycopy"/>
    <w:autoRedefine w:val="0"/>
    <w:hidden w:val="0"/>
    <w:qFormat w:val="0"/>
    <w:pPr>
      <w:keepLines w:val="1"/>
      <w:suppressAutoHyphens w:val="1"/>
      <w:spacing w:after="60" w:line="1" w:lineRule="atLeast"/>
      <w:ind w:leftChars="-1" w:rightChars="0" w:firstLineChars="-1"/>
      <w:textDirection w:val="btLr"/>
      <w:textAlignment w:val="top"/>
      <w:textboxTightWrap w:val="allLines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edcopylevel2">
    <w:name w:val="Bulleted copy level 2"/>
    <w:basedOn w:val="1bodycopy10pt"/>
    <w:next w:val="Bulletedcopylevel2"/>
    <w:autoRedefine w:val="0"/>
    <w:hidden w:val="0"/>
    <w:qFormat w:val="0"/>
    <w:pPr>
      <w:numPr>
        <w:ilvl w:val="0"/>
        <w:numId w:val="15"/>
      </w:num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copybulleted">
    <w:name w:val="Table copy bulleted"/>
    <w:basedOn w:val="Tablebodycopy"/>
    <w:next w:val="Tablecopybulleted"/>
    <w:autoRedefine w:val="0"/>
    <w:hidden w:val="0"/>
    <w:qFormat w:val="0"/>
    <w:pPr>
      <w:keepLines w:val="1"/>
      <w:numPr>
        <w:ilvl w:val="0"/>
        <w:numId w:val="16"/>
      </w:numPr>
      <w:suppressAutoHyphens w:val="1"/>
      <w:spacing w:after="60" w:line="1" w:lineRule="atLeast"/>
      <w:ind w:leftChars="-1" w:rightChars="0" w:firstLineChars="-1"/>
      <w:textDirection w:val="btLr"/>
      <w:textAlignment w:val="top"/>
      <w:textboxTightWrap w:val="allLines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aption1">
    <w:name w:val="Caption 1"/>
    <w:basedOn w:val="Normal"/>
    <w:next w:val="Caption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color w:val="f15f22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2">
    <w:name w:val="Subhead 2"/>
    <w:basedOn w:val="1bodycopy10pt"/>
    <w:next w:val="1bodycopy10pt"/>
    <w:autoRedefine w:val="0"/>
    <w:hidden w:val="0"/>
    <w:qFormat w:val="0"/>
    <w:pPr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2Char">
    <w:name w:val="Subhead 2 Char"/>
    <w:next w:val="Subhead2Char"/>
    <w:autoRedefine w:val="0"/>
    <w:hidden w:val="0"/>
    <w:qFormat w:val="0"/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TOC3">
    <w:name w:val="TOC 3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="400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eastAsia="Calibri" w:hAnsi="Gill Sans 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sgqHuJUq1SURpPEqHwD7j+wv2w==">CgMxLjAyCGguZ2pkZ3hzMgloLjMwajB6bGwyCWguMWZvYjl0ZTIJaC4zem55c2g3MgloLjJldDkycDAyCGgudHlqY3d0OAByITFUX0lrc29vUjRfWVhxRDdBUTVWakc1eVJldE5xYzJ6Wg==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2023-03-30T10:39:00Z</dcterms:created>
  <dc:creator>Jessica Womack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