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CA3D" w14:textId="77777777" w:rsidR="00560608" w:rsidRDefault="00B80108">
      <w:pPr>
        <w:pStyle w:val="Heading3"/>
        <w:keepNext w:val="0"/>
        <w:keepLines w:val="0"/>
        <w:spacing w:before="280"/>
        <w:rPr>
          <w:b/>
          <w:color w:val="000000"/>
          <w:sz w:val="26"/>
          <w:szCs w:val="26"/>
        </w:rPr>
      </w:pPr>
      <w:bookmarkStart w:id="0" w:name="_f6z6b14aa725" w:colFirst="0" w:colLast="0"/>
      <w:bookmarkStart w:id="1" w:name="_Toc180070555"/>
      <w:bookmarkEnd w:id="0"/>
      <w:r>
        <w:rPr>
          <w:noProof/>
        </w:rPr>
        <w:drawing>
          <wp:anchor distT="0" distB="0" distL="0" distR="0" simplePos="0" relativeHeight="251658240" behindDoc="0" locked="0" layoutInCell="1" hidden="0" allowOverlap="1" wp14:anchorId="4F15223D" wp14:editId="78CF6509">
            <wp:simplePos x="0" y="0"/>
            <wp:positionH relativeFrom="column">
              <wp:posOffset>0</wp:posOffset>
            </wp:positionH>
            <wp:positionV relativeFrom="paragraph">
              <wp:posOffset>177800</wp:posOffset>
            </wp:positionV>
            <wp:extent cx="5454651" cy="205676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454651" cy="2056765"/>
                    </a:xfrm>
                    <a:prstGeom prst="rect">
                      <a:avLst/>
                    </a:prstGeom>
                    <a:ln/>
                  </pic:spPr>
                </pic:pic>
              </a:graphicData>
            </a:graphic>
          </wp:anchor>
        </w:drawing>
      </w:r>
      <w:bookmarkEnd w:id="1"/>
    </w:p>
    <w:p w14:paraId="11B784D7" w14:textId="1133C242" w:rsidR="00527DBA" w:rsidRDefault="00527DBA" w:rsidP="5373FF3C">
      <w:pPr>
        <w:pStyle w:val="Heading3"/>
        <w:keepNext w:val="0"/>
        <w:keepLines w:val="0"/>
        <w:spacing w:before="280"/>
        <w:rPr>
          <w:b/>
          <w:bCs/>
          <w:color w:val="000000"/>
          <w:sz w:val="26"/>
          <w:szCs w:val="26"/>
        </w:rPr>
      </w:pPr>
      <w:bookmarkStart w:id="2" w:name="_u7twkj8hamg"/>
      <w:bookmarkEnd w:id="2"/>
    </w:p>
    <w:p w14:paraId="06E6E88C" w14:textId="77777777" w:rsidR="00527DBA" w:rsidRDefault="00527DBA">
      <w:pPr>
        <w:pStyle w:val="Heading3"/>
        <w:keepNext w:val="0"/>
        <w:keepLines w:val="0"/>
        <w:spacing w:before="280"/>
        <w:rPr>
          <w:b/>
          <w:color w:val="000000"/>
          <w:sz w:val="26"/>
          <w:szCs w:val="26"/>
        </w:rPr>
      </w:pPr>
    </w:p>
    <w:p w14:paraId="73F251DD" w14:textId="77777777" w:rsidR="005F56DE" w:rsidRPr="00F90C68" w:rsidRDefault="005F56DE" w:rsidP="005F56DE">
      <w:pPr>
        <w:ind w:hanging="2"/>
        <w:rPr>
          <w:rFonts w:ascii="Aptos" w:hAnsi="Aptos"/>
        </w:rPr>
      </w:pPr>
    </w:p>
    <w:p w14:paraId="323B8EA3" w14:textId="77777777" w:rsidR="005F56DE" w:rsidRPr="00F90C68" w:rsidRDefault="005F56DE" w:rsidP="005F56DE">
      <w:pPr>
        <w:ind w:hanging="2"/>
        <w:rPr>
          <w:rFonts w:ascii="Aptos" w:hAnsi="Aptos"/>
        </w:rPr>
      </w:pPr>
      <w:r w:rsidRPr="00F90C68">
        <w:rPr>
          <w:rFonts w:ascii="Aptos" w:hAnsi="Aptos"/>
          <w:noProof/>
        </w:rPr>
        <mc:AlternateContent>
          <mc:Choice Requires="wps">
            <w:drawing>
              <wp:anchor distT="0" distB="0" distL="114300" distR="114300" simplePos="0" relativeHeight="251660288" behindDoc="0" locked="0" layoutInCell="1" allowOverlap="1" wp14:anchorId="68055095" wp14:editId="2EF15679">
                <wp:simplePos x="0" y="0"/>
                <wp:positionH relativeFrom="column">
                  <wp:posOffset>123828</wp:posOffset>
                </wp:positionH>
                <wp:positionV relativeFrom="paragraph">
                  <wp:posOffset>53336</wp:posOffset>
                </wp:positionV>
                <wp:extent cx="5638793" cy="0"/>
                <wp:effectExtent l="0" t="19050" r="19057" b="19050"/>
                <wp:wrapNone/>
                <wp:docPr id="320822692"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xmlns:pic="http://schemas.openxmlformats.org/drawingml/2006/picture" xmlns:a="http://schemas.openxmlformats.org/drawingml/2006/main">
            <w:pict>
              <v:shapetype id="_x0000_t32" coordsize="21600,21600" o:oned="t" filled="f" o:spt="32" path="m,l21600,21600e" w14:anchorId="1D89D68F">
                <v:path fillok="f" arrowok="t" o:connecttype="none"/>
                <o:lock v:ext="edit" shapetype="t"/>
              </v:shapetype>
              <v:shape id="Straight Connector 2" style="position:absolute;margin-left:9.75pt;margin-top:4.2pt;width:444pt;height:0;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v:stroke joinstyle="miter"/>
              </v:shape>
            </w:pict>
          </mc:Fallback>
        </mc:AlternateContent>
      </w:r>
    </w:p>
    <w:p w14:paraId="31DBC6BA" w14:textId="77777777" w:rsidR="005F56DE" w:rsidRPr="00F90C68" w:rsidRDefault="005F56DE" w:rsidP="005F56DE">
      <w:pPr>
        <w:ind w:hanging="2"/>
        <w:rPr>
          <w:rFonts w:ascii="Aptos" w:hAnsi="Aptos"/>
        </w:rPr>
      </w:pPr>
    </w:p>
    <w:p w14:paraId="2D64ACC7" w14:textId="77777777" w:rsidR="005F56DE" w:rsidRPr="005F56DE" w:rsidRDefault="005F56DE" w:rsidP="005F56DE">
      <w:pPr>
        <w:jc w:val="center"/>
        <w:rPr>
          <w:rFonts w:ascii="Aptos" w:hAnsi="Aptos"/>
          <w:b/>
          <w:bCs/>
          <w:color w:val="1F497D" w:themeColor="text2"/>
          <w:sz w:val="96"/>
          <w:szCs w:val="96"/>
        </w:rPr>
      </w:pPr>
      <w:r w:rsidRPr="005F56DE">
        <w:rPr>
          <w:rFonts w:ascii="Aptos" w:hAnsi="Aptos"/>
          <w:b/>
          <w:bCs/>
          <w:color w:val="1F497D" w:themeColor="text2"/>
          <w:sz w:val="96"/>
          <w:szCs w:val="96"/>
        </w:rPr>
        <w:t>6th Day Provision Placement Policy</w:t>
      </w:r>
    </w:p>
    <w:p w14:paraId="23232F73" w14:textId="77777777" w:rsidR="005F56DE" w:rsidRPr="00F90C68" w:rsidRDefault="005F56DE" w:rsidP="005F56DE">
      <w:pPr>
        <w:ind w:hanging="2"/>
        <w:jc w:val="center"/>
        <w:rPr>
          <w:rFonts w:ascii="Aptos" w:hAnsi="Aptos"/>
        </w:rPr>
      </w:pPr>
      <w:r w:rsidRPr="00F90C68">
        <w:rPr>
          <w:rFonts w:ascii="Aptos" w:hAnsi="Aptos"/>
          <w:noProof/>
        </w:rPr>
        <mc:AlternateContent>
          <mc:Choice Requires="wps">
            <w:drawing>
              <wp:anchor distT="0" distB="0" distL="114300" distR="114300" simplePos="0" relativeHeight="251661312" behindDoc="0" locked="0" layoutInCell="1" allowOverlap="1" wp14:anchorId="7B8F317A" wp14:editId="3F6A0723">
                <wp:simplePos x="0" y="0"/>
                <wp:positionH relativeFrom="column">
                  <wp:posOffset>123828</wp:posOffset>
                </wp:positionH>
                <wp:positionV relativeFrom="paragraph">
                  <wp:posOffset>19046</wp:posOffset>
                </wp:positionV>
                <wp:extent cx="5638793" cy="0"/>
                <wp:effectExtent l="0" t="19050" r="19057" b="19050"/>
                <wp:wrapNone/>
                <wp:docPr id="158788392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xmlns:pic="http://schemas.openxmlformats.org/drawingml/2006/picture" xmlns:a="http://schemas.openxmlformats.org/drawingml/2006/main">
            <w:pict>
              <v:shape id="Straight Connector 2" style="position:absolute;margin-left:9.75pt;margin-top:1.5pt;width:444pt;height:0;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w14:anchorId="2AB021CF">
                <v:stroke joinstyle="miter"/>
              </v:shape>
            </w:pict>
          </mc:Fallback>
        </mc:AlternateContent>
      </w:r>
    </w:p>
    <w:p w14:paraId="17E02074" w14:textId="77777777" w:rsidR="005F56DE" w:rsidRPr="00F90C68" w:rsidRDefault="005F56DE" w:rsidP="005F56DE">
      <w:pPr>
        <w:ind w:left="8" w:hanging="10"/>
        <w:jc w:val="center"/>
        <w:rPr>
          <w:rFonts w:ascii="Aptos" w:hAnsi="Aptos"/>
          <w:b/>
          <w:color w:val="0070C0"/>
          <w:sz w:val="96"/>
          <w:szCs w:val="96"/>
        </w:rPr>
      </w:pPr>
    </w:p>
    <w:p w14:paraId="0C49B52C" w14:textId="77777777" w:rsidR="005F56DE" w:rsidRPr="00F90C68" w:rsidRDefault="005F56DE" w:rsidP="005F56DE">
      <w:pPr>
        <w:ind w:left="8" w:hanging="10"/>
        <w:jc w:val="center"/>
        <w:rPr>
          <w:rFonts w:ascii="Aptos" w:hAnsi="Aptos"/>
          <w:b/>
          <w:color w:val="0070C0"/>
          <w:sz w:val="96"/>
          <w:szCs w:val="96"/>
        </w:rPr>
      </w:pPr>
    </w:p>
    <w:p w14:paraId="02B800DA" w14:textId="2F508E70" w:rsidR="005F56DE" w:rsidRPr="00F90C68" w:rsidRDefault="005F56DE" w:rsidP="5373FF3C">
      <w:pPr>
        <w:ind w:left="5" w:hanging="7"/>
        <w:jc w:val="center"/>
        <w:rPr>
          <w:rFonts w:ascii="Aptos" w:hAnsi="Aptos"/>
          <w:b/>
          <w:bCs/>
          <w:color w:val="0070C0"/>
          <w:sz w:val="72"/>
          <w:szCs w:val="72"/>
        </w:rPr>
      </w:pPr>
      <w:r w:rsidRPr="5373FF3C">
        <w:rPr>
          <w:rFonts w:ascii="Aptos" w:hAnsi="Aptos"/>
          <w:b/>
          <w:bCs/>
          <w:color w:val="0070C0"/>
          <w:sz w:val="72"/>
          <w:szCs w:val="72"/>
        </w:rPr>
        <w:t>Date – October 202</w:t>
      </w:r>
      <w:r w:rsidR="793489BE" w:rsidRPr="5373FF3C">
        <w:rPr>
          <w:rFonts w:ascii="Aptos" w:hAnsi="Aptos"/>
          <w:b/>
          <w:bCs/>
          <w:color w:val="0070C0"/>
          <w:sz w:val="72"/>
          <w:szCs w:val="72"/>
        </w:rPr>
        <w:t>5</w:t>
      </w:r>
    </w:p>
    <w:p w14:paraId="7170A1EA" w14:textId="77777777" w:rsidR="00527DBA" w:rsidRDefault="00527DBA">
      <w:pPr>
        <w:pStyle w:val="Heading3"/>
        <w:keepNext w:val="0"/>
        <w:keepLines w:val="0"/>
        <w:spacing w:before="280"/>
        <w:rPr>
          <w:b/>
          <w:color w:val="000000"/>
          <w:sz w:val="26"/>
          <w:szCs w:val="26"/>
        </w:rPr>
      </w:pPr>
    </w:p>
    <w:p w14:paraId="5CEB0842" w14:textId="77777777" w:rsidR="006273FC" w:rsidRDefault="006273FC" w:rsidP="006273FC"/>
    <w:p w14:paraId="473B2E93" w14:textId="77777777" w:rsidR="006273FC" w:rsidRDefault="006273FC" w:rsidP="006273FC"/>
    <w:p w14:paraId="16EADC4C" w14:textId="77777777" w:rsidR="006273FC" w:rsidRPr="006273FC" w:rsidRDefault="006273FC" w:rsidP="006273FC"/>
    <w:p w14:paraId="34E2C067" w14:textId="77777777" w:rsidR="006273FC" w:rsidRPr="003E5E3A" w:rsidRDefault="006273FC" w:rsidP="006273FC">
      <w:pPr>
        <w:ind w:left="1" w:hanging="3"/>
        <w:rPr>
          <w:rFonts w:ascii="Aptos" w:hAnsi="Aptos"/>
          <w:color w:val="009EDE"/>
        </w:rPr>
      </w:pPr>
      <w:r w:rsidRPr="003E5E3A">
        <w:rPr>
          <w:rFonts w:ascii="Aptos" w:hAnsi="Aptos"/>
          <w:b/>
          <w:color w:val="009EDE"/>
          <w:sz w:val="28"/>
          <w:szCs w:val="28"/>
        </w:rPr>
        <w:t>Contents</w:t>
      </w:r>
    </w:p>
    <w:sdt>
      <w:sdtPr>
        <w:rPr>
          <w:rFonts w:ascii="Aptos" w:hAnsi="Aptos"/>
          <w:color w:val="434343"/>
          <w:sz w:val="28"/>
          <w:szCs w:val="28"/>
        </w:rPr>
        <w:id w:val="-611977577"/>
        <w:docPartObj>
          <w:docPartGallery w:val="Table of Contents"/>
          <w:docPartUnique/>
        </w:docPartObj>
      </w:sdtPr>
      <w:sdtContent>
        <w:p w14:paraId="55EA08F1" w14:textId="6225D392" w:rsidR="003E5E3A" w:rsidRDefault="006273FC">
          <w:pPr>
            <w:pStyle w:val="TOC3"/>
            <w:tabs>
              <w:tab w:val="right" w:leader="dot" w:pos="9019"/>
            </w:tabs>
            <w:rPr>
              <w:rFonts w:asciiTheme="minorHAnsi" w:eastAsiaTheme="minorEastAsia" w:hAnsiTheme="minorHAnsi" w:cstheme="minorBidi"/>
              <w:noProof/>
              <w:kern w:val="2"/>
              <w:sz w:val="24"/>
              <w:szCs w:val="24"/>
              <w14:ligatures w14:val="standardContextual"/>
            </w:rPr>
          </w:pPr>
          <w:r w:rsidRPr="00F90C68">
            <w:rPr>
              <w:rFonts w:ascii="Aptos" w:hAnsi="Aptos"/>
            </w:rPr>
            <w:fldChar w:fldCharType="begin"/>
          </w:r>
          <w:r w:rsidRPr="00F90C68">
            <w:rPr>
              <w:rFonts w:ascii="Aptos" w:hAnsi="Aptos"/>
            </w:rPr>
            <w:instrText xml:space="preserve"> TOC \h \u \z \t "Heading 1,1,Heading 2,2,Heading 3,3,"</w:instrText>
          </w:r>
          <w:r w:rsidRPr="00F90C68">
            <w:rPr>
              <w:rFonts w:ascii="Aptos" w:hAnsi="Aptos"/>
            </w:rPr>
            <w:fldChar w:fldCharType="separate"/>
          </w:r>
          <w:hyperlink w:anchor="_Toc180070555" w:history="1">
            <w:r w:rsidR="003E5E3A">
              <w:rPr>
                <w:noProof/>
                <w:webHidden/>
              </w:rPr>
              <w:tab/>
            </w:r>
            <w:r w:rsidR="003E5E3A">
              <w:rPr>
                <w:noProof/>
                <w:webHidden/>
              </w:rPr>
              <w:fldChar w:fldCharType="begin"/>
            </w:r>
            <w:r w:rsidR="003E5E3A">
              <w:rPr>
                <w:noProof/>
                <w:webHidden/>
              </w:rPr>
              <w:instrText xml:space="preserve"> PAGEREF _Toc180070555 \h </w:instrText>
            </w:r>
            <w:r w:rsidR="003E5E3A">
              <w:rPr>
                <w:noProof/>
                <w:webHidden/>
              </w:rPr>
            </w:r>
            <w:r w:rsidR="003E5E3A">
              <w:rPr>
                <w:noProof/>
                <w:webHidden/>
              </w:rPr>
              <w:fldChar w:fldCharType="separate"/>
            </w:r>
            <w:r w:rsidR="003E5E3A">
              <w:rPr>
                <w:noProof/>
                <w:webHidden/>
              </w:rPr>
              <w:t>1</w:t>
            </w:r>
            <w:r w:rsidR="003E5E3A">
              <w:rPr>
                <w:noProof/>
                <w:webHidden/>
              </w:rPr>
              <w:fldChar w:fldCharType="end"/>
            </w:r>
          </w:hyperlink>
        </w:p>
        <w:p w14:paraId="0E65E77C" w14:textId="5DC70381"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56" w:history="1">
            <w:r w:rsidRPr="00D50829">
              <w:rPr>
                <w:rStyle w:val="Hyperlink"/>
                <w:noProof/>
              </w:rPr>
              <w:t>1. Purpose</w:t>
            </w:r>
            <w:r>
              <w:rPr>
                <w:noProof/>
                <w:webHidden/>
              </w:rPr>
              <w:tab/>
            </w:r>
            <w:r>
              <w:rPr>
                <w:noProof/>
                <w:webHidden/>
              </w:rPr>
              <w:fldChar w:fldCharType="begin"/>
            </w:r>
            <w:r>
              <w:rPr>
                <w:noProof/>
                <w:webHidden/>
              </w:rPr>
              <w:instrText xml:space="preserve"> PAGEREF _Toc180070556 \h </w:instrText>
            </w:r>
            <w:r>
              <w:rPr>
                <w:noProof/>
                <w:webHidden/>
              </w:rPr>
            </w:r>
            <w:r>
              <w:rPr>
                <w:noProof/>
                <w:webHidden/>
              </w:rPr>
              <w:fldChar w:fldCharType="separate"/>
            </w:r>
            <w:r>
              <w:rPr>
                <w:noProof/>
                <w:webHidden/>
              </w:rPr>
              <w:t>3</w:t>
            </w:r>
            <w:r>
              <w:rPr>
                <w:noProof/>
                <w:webHidden/>
              </w:rPr>
              <w:fldChar w:fldCharType="end"/>
            </w:r>
          </w:hyperlink>
        </w:p>
        <w:p w14:paraId="766E4308" w14:textId="2FC08E04"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57" w:history="1">
            <w:r w:rsidRPr="00D50829">
              <w:rPr>
                <w:rStyle w:val="Hyperlink"/>
                <w:noProof/>
              </w:rPr>
              <w:t>2. Legal Framework</w:t>
            </w:r>
            <w:r>
              <w:rPr>
                <w:noProof/>
                <w:webHidden/>
              </w:rPr>
              <w:tab/>
            </w:r>
            <w:r>
              <w:rPr>
                <w:noProof/>
                <w:webHidden/>
              </w:rPr>
              <w:fldChar w:fldCharType="begin"/>
            </w:r>
            <w:r>
              <w:rPr>
                <w:noProof/>
                <w:webHidden/>
              </w:rPr>
              <w:instrText xml:space="preserve"> PAGEREF _Toc180070557 \h </w:instrText>
            </w:r>
            <w:r>
              <w:rPr>
                <w:noProof/>
                <w:webHidden/>
              </w:rPr>
            </w:r>
            <w:r>
              <w:rPr>
                <w:noProof/>
                <w:webHidden/>
              </w:rPr>
              <w:fldChar w:fldCharType="separate"/>
            </w:r>
            <w:r>
              <w:rPr>
                <w:noProof/>
                <w:webHidden/>
              </w:rPr>
              <w:t>3</w:t>
            </w:r>
            <w:r>
              <w:rPr>
                <w:noProof/>
                <w:webHidden/>
              </w:rPr>
              <w:fldChar w:fldCharType="end"/>
            </w:r>
          </w:hyperlink>
        </w:p>
        <w:p w14:paraId="7F0E7294" w14:textId="2E73E8B1"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58" w:history="1">
            <w:r w:rsidRPr="00D50829">
              <w:rPr>
                <w:rStyle w:val="Hyperlink"/>
                <w:noProof/>
              </w:rPr>
              <w:t>3. Scope</w:t>
            </w:r>
            <w:r>
              <w:rPr>
                <w:noProof/>
                <w:webHidden/>
              </w:rPr>
              <w:tab/>
            </w:r>
            <w:r>
              <w:rPr>
                <w:noProof/>
                <w:webHidden/>
              </w:rPr>
              <w:fldChar w:fldCharType="begin"/>
            </w:r>
            <w:r>
              <w:rPr>
                <w:noProof/>
                <w:webHidden/>
              </w:rPr>
              <w:instrText xml:space="preserve"> PAGEREF _Toc180070558 \h </w:instrText>
            </w:r>
            <w:r>
              <w:rPr>
                <w:noProof/>
                <w:webHidden/>
              </w:rPr>
            </w:r>
            <w:r>
              <w:rPr>
                <w:noProof/>
                <w:webHidden/>
              </w:rPr>
              <w:fldChar w:fldCharType="separate"/>
            </w:r>
            <w:r>
              <w:rPr>
                <w:noProof/>
                <w:webHidden/>
              </w:rPr>
              <w:t>3</w:t>
            </w:r>
            <w:r>
              <w:rPr>
                <w:noProof/>
                <w:webHidden/>
              </w:rPr>
              <w:fldChar w:fldCharType="end"/>
            </w:r>
          </w:hyperlink>
        </w:p>
        <w:p w14:paraId="684E8E86" w14:textId="198F0CC6"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59" w:history="1">
            <w:r w:rsidRPr="00D50829">
              <w:rPr>
                <w:rStyle w:val="Hyperlink"/>
                <w:noProof/>
              </w:rPr>
              <w:t>4. Roles and Responsibilities</w:t>
            </w:r>
            <w:r>
              <w:rPr>
                <w:noProof/>
                <w:webHidden/>
              </w:rPr>
              <w:tab/>
            </w:r>
            <w:r>
              <w:rPr>
                <w:noProof/>
                <w:webHidden/>
              </w:rPr>
              <w:fldChar w:fldCharType="begin"/>
            </w:r>
            <w:r>
              <w:rPr>
                <w:noProof/>
                <w:webHidden/>
              </w:rPr>
              <w:instrText xml:space="preserve"> PAGEREF _Toc180070559 \h </w:instrText>
            </w:r>
            <w:r>
              <w:rPr>
                <w:noProof/>
                <w:webHidden/>
              </w:rPr>
            </w:r>
            <w:r>
              <w:rPr>
                <w:noProof/>
                <w:webHidden/>
              </w:rPr>
              <w:fldChar w:fldCharType="separate"/>
            </w:r>
            <w:r>
              <w:rPr>
                <w:noProof/>
                <w:webHidden/>
              </w:rPr>
              <w:t>4</w:t>
            </w:r>
            <w:r>
              <w:rPr>
                <w:noProof/>
                <w:webHidden/>
              </w:rPr>
              <w:fldChar w:fldCharType="end"/>
            </w:r>
          </w:hyperlink>
        </w:p>
        <w:p w14:paraId="28BEA723" w14:textId="5E000E78"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0" w:history="1">
            <w:r w:rsidRPr="00D50829">
              <w:rPr>
                <w:rStyle w:val="Hyperlink"/>
                <w:noProof/>
              </w:rPr>
              <w:t>5. Procedure for Accepting Students</w:t>
            </w:r>
            <w:r>
              <w:rPr>
                <w:noProof/>
                <w:webHidden/>
              </w:rPr>
              <w:tab/>
            </w:r>
            <w:r>
              <w:rPr>
                <w:noProof/>
                <w:webHidden/>
              </w:rPr>
              <w:fldChar w:fldCharType="begin"/>
            </w:r>
            <w:r>
              <w:rPr>
                <w:noProof/>
                <w:webHidden/>
              </w:rPr>
              <w:instrText xml:space="preserve"> PAGEREF _Toc180070560 \h </w:instrText>
            </w:r>
            <w:r>
              <w:rPr>
                <w:noProof/>
                <w:webHidden/>
              </w:rPr>
            </w:r>
            <w:r>
              <w:rPr>
                <w:noProof/>
                <w:webHidden/>
              </w:rPr>
              <w:fldChar w:fldCharType="separate"/>
            </w:r>
            <w:r>
              <w:rPr>
                <w:noProof/>
                <w:webHidden/>
              </w:rPr>
              <w:t>4</w:t>
            </w:r>
            <w:r>
              <w:rPr>
                <w:noProof/>
                <w:webHidden/>
              </w:rPr>
              <w:fldChar w:fldCharType="end"/>
            </w:r>
          </w:hyperlink>
        </w:p>
        <w:p w14:paraId="351EB83E" w14:textId="423E25AB"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1" w:history="1">
            <w:r w:rsidRPr="00D50829">
              <w:rPr>
                <w:rStyle w:val="Hyperlink"/>
                <w:noProof/>
              </w:rPr>
              <w:t>6. Educational Provision</w:t>
            </w:r>
            <w:r>
              <w:rPr>
                <w:noProof/>
                <w:webHidden/>
              </w:rPr>
              <w:tab/>
            </w:r>
            <w:r>
              <w:rPr>
                <w:noProof/>
                <w:webHidden/>
              </w:rPr>
              <w:fldChar w:fldCharType="begin"/>
            </w:r>
            <w:r>
              <w:rPr>
                <w:noProof/>
                <w:webHidden/>
              </w:rPr>
              <w:instrText xml:space="preserve"> PAGEREF _Toc180070561 \h </w:instrText>
            </w:r>
            <w:r>
              <w:rPr>
                <w:noProof/>
                <w:webHidden/>
              </w:rPr>
            </w:r>
            <w:r>
              <w:rPr>
                <w:noProof/>
                <w:webHidden/>
              </w:rPr>
              <w:fldChar w:fldCharType="separate"/>
            </w:r>
            <w:r>
              <w:rPr>
                <w:noProof/>
                <w:webHidden/>
              </w:rPr>
              <w:t>4</w:t>
            </w:r>
            <w:r>
              <w:rPr>
                <w:noProof/>
                <w:webHidden/>
              </w:rPr>
              <w:fldChar w:fldCharType="end"/>
            </w:r>
          </w:hyperlink>
        </w:p>
        <w:p w14:paraId="768EE3C8" w14:textId="1F7A832C"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2" w:history="1">
            <w:r w:rsidRPr="00D50829">
              <w:rPr>
                <w:rStyle w:val="Hyperlink"/>
                <w:noProof/>
              </w:rPr>
              <w:t>7. Safeguarding and Welfare</w:t>
            </w:r>
            <w:r>
              <w:rPr>
                <w:noProof/>
                <w:webHidden/>
              </w:rPr>
              <w:tab/>
            </w:r>
            <w:r>
              <w:rPr>
                <w:noProof/>
                <w:webHidden/>
              </w:rPr>
              <w:fldChar w:fldCharType="begin"/>
            </w:r>
            <w:r>
              <w:rPr>
                <w:noProof/>
                <w:webHidden/>
              </w:rPr>
              <w:instrText xml:space="preserve"> PAGEREF _Toc180070562 \h </w:instrText>
            </w:r>
            <w:r>
              <w:rPr>
                <w:noProof/>
                <w:webHidden/>
              </w:rPr>
            </w:r>
            <w:r>
              <w:rPr>
                <w:noProof/>
                <w:webHidden/>
              </w:rPr>
              <w:fldChar w:fldCharType="separate"/>
            </w:r>
            <w:r>
              <w:rPr>
                <w:noProof/>
                <w:webHidden/>
              </w:rPr>
              <w:t>4</w:t>
            </w:r>
            <w:r>
              <w:rPr>
                <w:noProof/>
                <w:webHidden/>
              </w:rPr>
              <w:fldChar w:fldCharType="end"/>
            </w:r>
          </w:hyperlink>
        </w:p>
        <w:p w14:paraId="62C577E0" w14:textId="40010644"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3" w:history="1">
            <w:r w:rsidRPr="00D50829">
              <w:rPr>
                <w:rStyle w:val="Hyperlink"/>
                <w:noProof/>
              </w:rPr>
              <w:t>8. Monitoring and Reporting</w:t>
            </w:r>
            <w:r>
              <w:rPr>
                <w:noProof/>
                <w:webHidden/>
              </w:rPr>
              <w:tab/>
            </w:r>
            <w:r>
              <w:rPr>
                <w:noProof/>
                <w:webHidden/>
              </w:rPr>
              <w:fldChar w:fldCharType="begin"/>
            </w:r>
            <w:r>
              <w:rPr>
                <w:noProof/>
                <w:webHidden/>
              </w:rPr>
              <w:instrText xml:space="preserve"> PAGEREF _Toc180070563 \h </w:instrText>
            </w:r>
            <w:r>
              <w:rPr>
                <w:noProof/>
                <w:webHidden/>
              </w:rPr>
            </w:r>
            <w:r>
              <w:rPr>
                <w:noProof/>
                <w:webHidden/>
              </w:rPr>
              <w:fldChar w:fldCharType="separate"/>
            </w:r>
            <w:r>
              <w:rPr>
                <w:noProof/>
                <w:webHidden/>
              </w:rPr>
              <w:t>5</w:t>
            </w:r>
            <w:r>
              <w:rPr>
                <w:noProof/>
                <w:webHidden/>
              </w:rPr>
              <w:fldChar w:fldCharType="end"/>
            </w:r>
          </w:hyperlink>
        </w:p>
        <w:p w14:paraId="4C94AEE8" w14:textId="5A84A3A3"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4" w:history="1">
            <w:r w:rsidRPr="00D50829">
              <w:rPr>
                <w:rStyle w:val="Hyperlink"/>
                <w:noProof/>
              </w:rPr>
              <w:t>9. Communication with Parents and Home School</w:t>
            </w:r>
            <w:r>
              <w:rPr>
                <w:noProof/>
                <w:webHidden/>
              </w:rPr>
              <w:tab/>
            </w:r>
            <w:r>
              <w:rPr>
                <w:noProof/>
                <w:webHidden/>
              </w:rPr>
              <w:fldChar w:fldCharType="begin"/>
            </w:r>
            <w:r>
              <w:rPr>
                <w:noProof/>
                <w:webHidden/>
              </w:rPr>
              <w:instrText xml:space="preserve"> PAGEREF _Toc180070564 \h </w:instrText>
            </w:r>
            <w:r>
              <w:rPr>
                <w:noProof/>
                <w:webHidden/>
              </w:rPr>
            </w:r>
            <w:r>
              <w:rPr>
                <w:noProof/>
                <w:webHidden/>
              </w:rPr>
              <w:fldChar w:fldCharType="separate"/>
            </w:r>
            <w:r>
              <w:rPr>
                <w:noProof/>
                <w:webHidden/>
              </w:rPr>
              <w:t>5</w:t>
            </w:r>
            <w:r>
              <w:rPr>
                <w:noProof/>
                <w:webHidden/>
              </w:rPr>
              <w:fldChar w:fldCharType="end"/>
            </w:r>
          </w:hyperlink>
        </w:p>
        <w:p w14:paraId="7F06CEA6" w14:textId="7ABD185D"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5" w:history="1">
            <w:r w:rsidRPr="00D50829">
              <w:rPr>
                <w:rStyle w:val="Hyperlink"/>
                <w:noProof/>
              </w:rPr>
              <w:t>10. Review and Reintegration</w:t>
            </w:r>
            <w:r>
              <w:rPr>
                <w:noProof/>
                <w:webHidden/>
              </w:rPr>
              <w:tab/>
            </w:r>
            <w:r>
              <w:rPr>
                <w:noProof/>
                <w:webHidden/>
              </w:rPr>
              <w:fldChar w:fldCharType="begin"/>
            </w:r>
            <w:r>
              <w:rPr>
                <w:noProof/>
                <w:webHidden/>
              </w:rPr>
              <w:instrText xml:space="preserve"> PAGEREF _Toc180070565 \h </w:instrText>
            </w:r>
            <w:r>
              <w:rPr>
                <w:noProof/>
                <w:webHidden/>
              </w:rPr>
            </w:r>
            <w:r>
              <w:rPr>
                <w:noProof/>
                <w:webHidden/>
              </w:rPr>
              <w:fldChar w:fldCharType="separate"/>
            </w:r>
            <w:r>
              <w:rPr>
                <w:noProof/>
                <w:webHidden/>
              </w:rPr>
              <w:t>5</w:t>
            </w:r>
            <w:r>
              <w:rPr>
                <w:noProof/>
                <w:webHidden/>
              </w:rPr>
              <w:fldChar w:fldCharType="end"/>
            </w:r>
          </w:hyperlink>
        </w:p>
        <w:p w14:paraId="4332A460" w14:textId="0FBD4CFA"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6" w:history="1">
            <w:r w:rsidRPr="00D50829">
              <w:rPr>
                <w:rStyle w:val="Hyperlink"/>
                <w:noProof/>
              </w:rPr>
              <w:t>11. Policy Review</w:t>
            </w:r>
            <w:r>
              <w:rPr>
                <w:noProof/>
                <w:webHidden/>
              </w:rPr>
              <w:tab/>
            </w:r>
            <w:r>
              <w:rPr>
                <w:noProof/>
                <w:webHidden/>
              </w:rPr>
              <w:fldChar w:fldCharType="begin"/>
            </w:r>
            <w:r>
              <w:rPr>
                <w:noProof/>
                <w:webHidden/>
              </w:rPr>
              <w:instrText xml:space="preserve"> PAGEREF _Toc180070566 \h </w:instrText>
            </w:r>
            <w:r>
              <w:rPr>
                <w:noProof/>
                <w:webHidden/>
              </w:rPr>
            </w:r>
            <w:r>
              <w:rPr>
                <w:noProof/>
                <w:webHidden/>
              </w:rPr>
              <w:fldChar w:fldCharType="separate"/>
            </w:r>
            <w:r>
              <w:rPr>
                <w:noProof/>
                <w:webHidden/>
              </w:rPr>
              <w:t>5</w:t>
            </w:r>
            <w:r>
              <w:rPr>
                <w:noProof/>
                <w:webHidden/>
              </w:rPr>
              <w:fldChar w:fldCharType="end"/>
            </w:r>
          </w:hyperlink>
        </w:p>
        <w:p w14:paraId="08D8CA46" w14:textId="1A7694C3" w:rsidR="003E5E3A" w:rsidRDefault="003E5E3A">
          <w:pPr>
            <w:pStyle w:val="TOC1"/>
            <w:tabs>
              <w:tab w:val="right" w:leader="dot" w:pos="9019"/>
            </w:tabs>
            <w:ind w:left="0" w:hanging="2"/>
            <w:rPr>
              <w:rFonts w:asciiTheme="minorHAnsi" w:eastAsiaTheme="minorEastAsia" w:hAnsiTheme="minorHAnsi" w:cstheme="minorBidi"/>
              <w:noProof/>
              <w:kern w:val="2"/>
              <w:position w:val="0"/>
              <w:sz w:val="24"/>
              <w:lang w:val="en-GB" w:eastAsia="en-GB"/>
              <w14:ligatures w14:val="standardContextual"/>
            </w:rPr>
          </w:pPr>
          <w:hyperlink w:anchor="_Toc180070567" w:history="1">
            <w:r w:rsidRPr="00D50829">
              <w:rPr>
                <w:rStyle w:val="Hyperlink"/>
                <w:noProof/>
              </w:rPr>
              <w:t>12. References</w:t>
            </w:r>
            <w:r>
              <w:rPr>
                <w:noProof/>
                <w:webHidden/>
              </w:rPr>
              <w:tab/>
            </w:r>
            <w:r>
              <w:rPr>
                <w:noProof/>
                <w:webHidden/>
              </w:rPr>
              <w:fldChar w:fldCharType="begin"/>
            </w:r>
            <w:r>
              <w:rPr>
                <w:noProof/>
                <w:webHidden/>
              </w:rPr>
              <w:instrText xml:space="preserve"> PAGEREF _Toc180070567 \h </w:instrText>
            </w:r>
            <w:r>
              <w:rPr>
                <w:noProof/>
                <w:webHidden/>
              </w:rPr>
            </w:r>
            <w:r>
              <w:rPr>
                <w:noProof/>
                <w:webHidden/>
              </w:rPr>
              <w:fldChar w:fldCharType="separate"/>
            </w:r>
            <w:r>
              <w:rPr>
                <w:noProof/>
                <w:webHidden/>
              </w:rPr>
              <w:t>6</w:t>
            </w:r>
            <w:r>
              <w:rPr>
                <w:noProof/>
                <w:webHidden/>
              </w:rPr>
              <w:fldChar w:fldCharType="end"/>
            </w:r>
          </w:hyperlink>
        </w:p>
        <w:p w14:paraId="7231E3D5" w14:textId="7FD49945" w:rsidR="00527DBA" w:rsidRPr="006273FC" w:rsidRDefault="006273FC" w:rsidP="006273FC">
          <w:pPr>
            <w:pStyle w:val="Heading3"/>
            <w:keepNext w:val="0"/>
            <w:keepLines w:val="0"/>
            <w:spacing w:before="280"/>
            <w:rPr>
              <w:rFonts w:ascii="Aptos" w:hAnsi="Aptos"/>
            </w:rPr>
          </w:pPr>
          <w:r w:rsidRPr="00F90C68">
            <w:rPr>
              <w:rFonts w:ascii="Aptos" w:hAnsi="Aptos"/>
            </w:rPr>
            <w:fldChar w:fldCharType="end"/>
          </w:r>
        </w:p>
      </w:sdtContent>
    </w:sdt>
    <w:p w14:paraId="38024FA6" w14:textId="77777777" w:rsidR="006273FC" w:rsidRDefault="006273FC" w:rsidP="008C24C3">
      <w:pPr>
        <w:pStyle w:val="Heading1"/>
      </w:pPr>
      <w:bookmarkStart w:id="3" w:name="_kj1t3rvcbc2t" w:colFirst="0" w:colLast="0"/>
      <w:bookmarkEnd w:id="3"/>
    </w:p>
    <w:p w14:paraId="3126EEDF" w14:textId="77777777" w:rsidR="006273FC" w:rsidRDefault="006273FC" w:rsidP="008C24C3">
      <w:pPr>
        <w:pStyle w:val="Heading1"/>
      </w:pPr>
    </w:p>
    <w:p w14:paraId="4032D0AE" w14:textId="77777777" w:rsidR="006273FC" w:rsidRDefault="006273FC" w:rsidP="008C24C3">
      <w:pPr>
        <w:pStyle w:val="Heading1"/>
      </w:pPr>
    </w:p>
    <w:p w14:paraId="57EACF05" w14:textId="77777777" w:rsidR="006273FC" w:rsidRDefault="006273FC" w:rsidP="008C24C3">
      <w:pPr>
        <w:pStyle w:val="Heading1"/>
      </w:pPr>
    </w:p>
    <w:p w14:paraId="7EE4B26A" w14:textId="77777777" w:rsidR="006273FC" w:rsidRDefault="006273FC" w:rsidP="006273FC"/>
    <w:p w14:paraId="43FA8B0D" w14:textId="77777777" w:rsidR="006273FC" w:rsidRDefault="006273FC" w:rsidP="006273FC"/>
    <w:p w14:paraId="2C40C618" w14:textId="77777777" w:rsidR="006273FC" w:rsidRDefault="006273FC" w:rsidP="006273FC"/>
    <w:p w14:paraId="2925C13F" w14:textId="77777777" w:rsidR="006273FC" w:rsidRDefault="006273FC" w:rsidP="006273FC"/>
    <w:p w14:paraId="6DE661AC" w14:textId="77777777" w:rsidR="006273FC" w:rsidRDefault="006273FC" w:rsidP="006273FC"/>
    <w:p w14:paraId="754069CA" w14:textId="77777777" w:rsidR="006273FC" w:rsidRDefault="006273FC" w:rsidP="006273FC"/>
    <w:p w14:paraId="584B042B" w14:textId="77777777" w:rsidR="006273FC" w:rsidRDefault="006273FC" w:rsidP="006273FC"/>
    <w:p w14:paraId="0205620C" w14:textId="77777777" w:rsidR="006273FC" w:rsidRPr="006273FC" w:rsidRDefault="006273FC" w:rsidP="006273FC"/>
    <w:p w14:paraId="171E5848" w14:textId="77777777" w:rsidR="006273FC" w:rsidRDefault="006273FC" w:rsidP="008C24C3">
      <w:pPr>
        <w:pStyle w:val="Heading1"/>
      </w:pPr>
    </w:p>
    <w:p w14:paraId="265F8A02" w14:textId="77777777" w:rsidR="006273FC" w:rsidRDefault="006273FC" w:rsidP="008C24C3">
      <w:pPr>
        <w:pStyle w:val="Heading1"/>
      </w:pPr>
    </w:p>
    <w:p w14:paraId="7D42C719" w14:textId="77777777" w:rsidR="006273FC" w:rsidRDefault="006273FC" w:rsidP="008C24C3">
      <w:pPr>
        <w:pStyle w:val="Heading1"/>
      </w:pPr>
    </w:p>
    <w:p w14:paraId="08512D57" w14:textId="77777777" w:rsidR="006273FC" w:rsidRDefault="006273FC" w:rsidP="008C24C3">
      <w:pPr>
        <w:pStyle w:val="Heading1"/>
      </w:pPr>
    </w:p>
    <w:p w14:paraId="136097A0" w14:textId="2D452598" w:rsidR="00560608" w:rsidRPr="00E5345E" w:rsidRDefault="00B80108" w:rsidP="008C24C3">
      <w:pPr>
        <w:pStyle w:val="Heading1"/>
      </w:pPr>
      <w:bookmarkStart w:id="4" w:name="_Toc180070556"/>
      <w:r w:rsidRPr="00E5345E">
        <w:t>1. Purpose</w:t>
      </w:r>
      <w:bookmarkEnd w:id="4"/>
    </w:p>
    <w:p w14:paraId="7BA5877A" w14:textId="77777777" w:rsidR="00560608" w:rsidRDefault="00B80108">
      <w:pPr>
        <w:spacing w:before="240" w:after="240"/>
      </w:pPr>
      <w:r>
        <w:t xml:space="preserve">This policy outlines the procedures and guidelines for Life Skills Manor when receiving students as part of a 6th-day exclusion provision from another school. The policy aims to ensure that students on fixed-term exclusions from other schools receive high-quality education, safeguarding, and welfare support while placed at Life Skills Manor as required by the </w:t>
      </w:r>
      <w:r>
        <w:rPr>
          <w:i/>
        </w:rPr>
        <w:t>Education and Inspections Act 2006</w:t>
      </w:r>
      <w:r>
        <w:t>.</w:t>
      </w:r>
    </w:p>
    <w:p w14:paraId="184B3B10" w14:textId="77777777" w:rsidR="00560608" w:rsidRDefault="00B80108" w:rsidP="008C24C3">
      <w:pPr>
        <w:pStyle w:val="Heading1"/>
      </w:pPr>
      <w:bookmarkStart w:id="5" w:name="_mhzjb4c425m0" w:colFirst="0" w:colLast="0"/>
      <w:bookmarkStart w:id="6" w:name="_Toc180070557"/>
      <w:bookmarkEnd w:id="5"/>
      <w:r>
        <w:t>2. Legal Framework</w:t>
      </w:r>
      <w:bookmarkEnd w:id="6"/>
    </w:p>
    <w:p w14:paraId="192587B1" w14:textId="77777777" w:rsidR="00560608" w:rsidRDefault="00B80108">
      <w:pPr>
        <w:spacing w:before="240" w:after="240"/>
      </w:pPr>
      <w:r>
        <w:t>This policy adheres to the following legislation and guidance:</w:t>
      </w:r>
    </w:p>
    <w:p w14:paraId="4FD35197" w14:textId="77777777" w:rsidR="00560608" w:rsidRDefault="00B80108">
      <w:pPr>
        <w:numPr>
          <w:ilvl w:val="0"/>
          <w:numId w:val="9"/>
        </w:numPr>
        <w:spacing w:before="240"/>
      </w:pPr>
      <w:r>
        <w:rPr>
          <w:i/>
        </w:rPr>
        <w:t>Education and Inspections Act 2006</w:t>
      </w:r>
    </w:p>
    <w:p w14:paraId="78EDE1D9" w14:textId="77777777" w:rsidR="00560608" w:rsidRDefault="00B80108">
      <w:pPr>
        <w:numPr>
          <w:ilvl w:val="0"/>
          <w:numId w:val="9"/>
        </w:numPr>
      </w:pPr>
      <w:r>
        <w:rPr>
          <w:i/>
        </w:rPr>
        <w:t>Exclusions from maintained schools, academies, and pupil referral units in England</w:t>
      </w:r>
      <w:r>
        <w:t xml:space="preserve"> (DfE guidance)</w:t>
      </w:r>
    </w:p>
    <w:p w14:paraId="58FE336C" w14:textId="77777777" w:rsidR="00560608" w:rsidRDefault="00B80108">
      <w:pPr>
        <w:numPr>
          <w:ilvl w:val="0"/>
          <w:numId w:val="9"/>
        </w:numPr>
      </w:pPr>
      <w:r>
        <w:rPr>
          <w:i/>
        </w:rPr>
        <w:t>Safeguarding and Child Protection Statutory Guidance</w:t>
      </w:r>
      <w:r>
        <w:t xml:space="preserve"> (including </w:t>
      </w:r>
      <w:r>
        <w:rPr>
          <w:i/>
        </w:rPr>
        <w:t>Keeping Children Safe in Education</w:t>
      </w:r>
      <w:r>
        <w:t>)</w:t>
      </w:r>
    </w:p>
    <w:p w14:paraId="2B079E29" w14:textId="77777777" w:rsidR="00560608" w:rsidRDefault="00B80108">
      <w:pPr>
        <w:numPr>
          <w:ilvl w:val="0"/>
          <w:numId w:val="9"/>
        </w:numPr>
        <w:spacing w:after="240"/>
      </w:pPr>
      <w:r>
        <w:rPr>
          <w:i/>
        </w:rPr>
        <w:t>General Data Protection Regulation (GDPR)</w:t>
      </w:r>
    </w:p>
    <w:p w14:paraId="5E4B6242" w14:textId="77777777" w:rsidR="00560608" w:rsidRDefault="00B80108" w:rsidP="008C24C3">
      <w:pPr>
        <w:pStyle w:val="Heading1"/>
      </w:pPr>
      <w:bookmarkStart w:id="7" w:name="_94qq0mvp1lgq" w:colFirst="0" w:colLast="0"/>
      <w:bookmarkStart w:id="8" w:name="_Toc180070558"/>
      <w:bookmarkEnd w:id="7"/>
      <w:r>
        <w:t>3. Scope</w:t>
      </w:r>
      <w:bookmarkEnd w:id="8"/>
    </w:p>
    <w:p w14:paraId="0D05763D" w14:textId="77777777" w:rsidR="00560608" w:rsidRDefault="00B80108">
      <w:pPr>
        <w:spacing w:before="240" w:after="240"/>
      </w:pPr>
      <w:r>
        <w:t>This policy applies to all students who are temporarily placed at Life Skills Manor from another school due to a fixed-term exclusion lasting more than 5 days. The policy applies to:</w:t>
      </w:r>
    </w:p>
    <w:p w14:paraId="2595CA18" w14:textId="77777777" w:rsidR="00560608" w:rsidRDefault="00B80108">
      <w:pPr>
        <w:numPr>
          <w:ilvl w:val="0"/>
          <w:numId w:val="1"/>
        </w:numPr>
        <w:spacing w:before="240"/>
      </w:pPr>
      <w:r>
        <w:t>The process of receiving and integrating students.</w:t>
      </w:r>
    </w:p>
    <w:p w14:paraId="7E76BC94" w14:textId="77777777" w:rsidR="00560608" w:rsidRDefault="00B80108">
      <w:pPr>
        <w:numPr>
          <w:ilvl w:val="0"/>
          <w:numId w:val="1"/>
        </w:numPr>
      </w:pPr>
      <w:r>
        <w:t>Safeguarding and monitoring while the student is attending Life Skills Manor.</w:t>
      </w:r>
    </w:p>
    <w:p w14:paraId="2C2D6D02" w14:textId="77777777" w:rsidR="00560608" w:rsidRDefault="00B80108">
      <w:pPr>
        <w:numPr>
          <w:ilvl w:val="0"/>
          <w:numId w:val="1"/>
        </w:numPr>
        <w:spacing w:after="240"/>
      </w:pPr>
      <w:r>
        <w:t>Communication with the home school.</w:t>
      </w:r>
    </w:p>
    <w:p w14:paraId="65BBA749" w14:textId="77777777" w:rsidR="00560608" w:rsidRDefault="00B80108" w:rsidP="008C24C3">
      <w:pPr>
        <w:pStyle w:val="Heading1"/>
      </w:pPr>
      <w:bookmarkStart w:id="9" w:name="_x63f2k7f5q18" w:colFirst="0" w:colLast="0"/>
      <w:bookmarkStart w:id="10" w:name="_Toc180070559"/>
      <w:bookmarkEnd w:id="9"/>
      <w:r>
        <w:lastRenderedPageBreak/>
        <w:t>4. Roles and Responsibilities</w:t>
      </w:r>
      <w:bookmarkEnd w:id="10"/>
    </w:p>
    <w:p w14:paraId="6B0D993F" w14:textId="77777777" w:rsidR="00560608" w:rsidRDefault="00B80108">
      <w:pPr>
        <w:numPr>
          <w:ilvl w:val="0"/>
          <w:numId w:val="4"/>
        </w:numPr>
        <w:spacing w:before="240"/>
      </w:pPr>
      <w:r>
        <w:rPr>
          <w:b/>
        </w:rPr>
        <w:t>Headteacher of Life Skills Manor</w:t>
      </w:r>
      <w:r>
        <w:t>: Responsible for ensuring the placement and education provided comply with statutory guidance and safeguarding requirements.</w:t>
      </w:r>
    </w:p>
    <w:p w14:paraId="03BCFE27" w14:textId="77777777" w:rsidR="00560608" w:rsidRDefault="00B80108">
      <w:pPr>
        <w:numPr>
          <w:ilvl w:val="0"/>
          <w:numId w:val="4"/>
        </w:numPr>
      </w:pPr>
      <w:r>
        <w:rPr>
          <w:b/>
        </w:rPr>
        <w:t>Designated Safeguarding Lead (DSL)</w:t>
      </w:r>
      <w:r>
        <w:t>: Ensures the safeguarding and welfare of the students placed on 6th-day provision.</w:t>
      </w:r>
    </w:p>
    <w:p w14:paraId="046EBFD1" w14:textId="77777777" w:rsidR="00560608" w:rsidRDefault="00B80108">
      <w:pPr>
        <w:numPr>
          <w:ilvl w:val="0"/>
          <w:numId w:val="4"/>
        </w:numPr>
        <w:spacing w:after="240"/>
      </w:pPr>
      <w:r>
        <w:rPr>
          <w:b/>
        </w:rPr>
        <w:t>Home School</w:t>
      </w:r>
      <w:r>
        <w:t>: Remains responsible for the overall management of the student’s exclusion and ensuring appropriate communication and information sharing with Life Skills Manor.</w:t>
      </w:r>
    </w:p>
    <w:p w14:paraId="27C15765" w14:textId="77777777" w:rsidR="00560608" w:rsidRDefault="00B80108" w:rsidP="008C24C3">
      <w:pPr>
        <w:pStyle w:val="Heading1"/>
      </w:pPr>
      <w:bookmarkStart w:id="11" w:name="_iumg7rmtqj7n" w:colFirst="0" w:colLast="0"/>
      <w:bookmarkStart w:id="12" w:name="_Toc180070560"/>
      <w:bookmarkEnd w:id="11"/>
      <w:r>
        <w:t>5. Procedure for Accepting Students</w:t>
      </w:r>
      <w:bookmarkEnd w:id="12"/>
    </w:p>
    <w:p w14:paraId="3F428672" w14:textId="77777777" w:rsidR="00560608" w:rsidRDefault="00B80108">
      <w:pPr>
        <w:numPr>
          <w:ilvl w:val="0"/>
          <w:numId w:val="2"/>
        </w:numPr>
        <w:spacing w:before="240"/>
      </w:pPr>
      <w:r>
        <w:rPr>
          <w:b/>
        </w:rPr>
        <w:t>Notification</w:t>
      </w:r>
      <w:r>
        <w:t>: The home school must notify Life Skills Manor of the need for 6th-day provision as soon as the exclusion is confirmed.</w:t>
      </w:r>
    </w:p>
    <w:p w14:paraId="762CAB90" w14:textId="77777777" w:rsidR="00560608" w:rsidRDefault="00B80108">
      <w:pPr>
        <w:numPr>
          <w:ilvl w:val="0"/>
          <w:numId w:val="2"/>
        </w:numPr>
      </w:pPr>
      <w:r>
        <w:rPr>
          <w:b/>
        </w:rPr>
        <w:t>Documentation</w:t>
      </w:r>
      <w:r>
        <w:t>: The home school must provide all necessary documentation, including:</w:t>
      </w:r>
    </w:p>
    <w:p w14:paraId="2ABE9F96" w14:textId="77777777" w:rsidR="00560608" w:rsidRDefault="00B80108">
      <w:pPr>
        <w:numPr>
          <w:ilvl w:val="1"/>
          <w:numId w:val="2"/>
        </w:numPr>
      </w:pPr>
      <w:r>
        <w:t>Exclusion letter and details of the incident.</w:t>
      </w:r>
    </w:p>
    <w:p w14:paraId="6DFD0319" w14:textId="77777777" w:rsidR="00560608" w:rsidRDefault="00B80108">
      <w:pPr>
        <w:numPr>
          <w:ilvl w:val="1"/>
          <w:numId w:val="2"/>
        </w:numPr>
      </w:pPr>
      <w:r>
        <w:t>Any special educational needs (SEN) or healthcare plans.</w:t>
      </w:r>
    </w:p>
    <w:p w14:paraId="1E6CCC79" w14:textId="77777777" w:rsidR="00560608" w:rsidRDefault="00B80108">
      <w:pPr>
        <w:numPr>
          <w:ilvl w:val="1"/>
          <w:numId w:val="2"/>
        </w:numPr>
      </w:pPr>
      <w:r>
        <w:t>Safeguarding concerns, including relevant child protection plans (if applicable).</w:t>
      </w:r>
    </w:p>
    <w:p w14:paraId="4EECF122" w14:textId="77777777" w:rsidR="00560608" w:rsidRDefault="00B80108">
      <w:pPr>
        <w:numPr>
          <w:ilvl w:val="1"/>
          <w:numId w:val="2"/>
        </w:numPr>
      </w:pPr>
      <w:r>
        <w:t>Attendance records and prior behavioral history.</w:t>
      </w:r>
    </w:p>
    <w:p w14:paraId="72EB8183" w14:textId="77777777" w:rsidR="00560608" w:rsidRDefault="00B80108">
      <w:pPr>
        <w:numPr>
          <w:ilvl w:val="0"/>
          <w:numId w:val="2"/>
        </w:numPr>
        <w:spacing w:after="240"/>
      </w:pPr>
      <w:r>
        <w:rPr>
          <w:b/>
        </w:rPr>
        <w:t>Consent</w:t>
      </w:r>
      <w:r>
        <w:t>: Parents or guardians of the excluded student will be informed by the home school about the 6th-day provision placement and the arrangements for attending Life Skills Manor.</w:t>
      </w:r>
    </w:p>
    <w:p w14:paraId="4FD46876" w14:textId="77777777" w:rsidR="00560608" w:rsidRDefault="00B80108" w:rsidP="008C24C3">
      <w:pPr>
        <w:pStyle w:val="Heading1"/>
      </w:pPr>
      <w:bookmarkStart w:id="13" w:name="_x4qjm5xc8qqu" w:colFirst="0" w:colLast="0"/>
      <w:bookmarkStart w:id="14" w:name="_Toc180070561"/>
      <w:bookmarkEnd w:id="13"/>
      <w:r>
        <w:t>6. Educational Provision</w:t>
      </w:r>
      <w:bookmarkEnd w:id="14"/>
    </w:p>
    <w:p w14:paraId="22B86A09" w14:textId="77777777" w:rsidR="00560608" w:rsidRDefault="00B80108">
      <w:pPr>
        <w:numPr>
          <w:ilvl w:val="0"/>
          <w:numId w:val="5"/>
        </w:numPr>
        <w:spacing w:before="240"/>
      </w:pPr>
      <w:r>
        <w:rPr>
          <w:b/>
        </w:rPr>
        <w:t>Full-Time Education</w:t>
      </w:r>
      <w:r>
        <w:t>: Life Skills Manor will provide full-time, age-appropriate education, which may include:</w:t>
      </w:r>
    </w:p>
    <w:p w14:paraId="17C895B7" w14:textId="77777777" w:rsidR="00560608" w:rsidRDefault="00B80108">
      <w:pPr>
        <w:numPr>
          <w:ilvl w:val="1"/>
          <w:numId w:val="5"/>
        </w:numPr>
      </w:pPr>
      <w:r>
        <w:t>Classroom-based lessons in core subjects.</w:t>
      </w:r>
    </w:p>
    <w:p w14:paraId="05245B09" w14:textId="77777777" w:rsidR="00560608" w:rsidRDefault="00B80108">
      <w:pPr>
        <w:numPr>
          <w:ilvl w:val="1"/>
          <w:numId w:val="5"/>
        </w:numPr>
      </w:pPr>
      <w:r>
        <w:t>Supervised independent learning or catch-up work from the home school.</w:t>
      </w:r>
    </w:p>
    <w:p w14:paraId="5EC51BAB" w14:textId="77777777" w:rsidR="00560608" w:rsidRDefault="00B80108">
      <w:pPr>
        <w:numPr>
          <w:ilvl w:val="1"/>
          <w:numId w:val="5"/>
        </w:numPr>
      </w:pPr>
      <w:r>
        <w:t>Vocational or alternative curriculum activities, where available.</w:t>
      </w:r>
    </w:p>
    <w:p w14:paraId="4AC36030" w14:textId="77777777" w:rsidR="00560608" w:rsidRDefault="00B80108">
      <w:pPr>
        <w:numPr>
          <w:ilvl w:val="0"/>
          <w:numId w:val="5"/>
        </w:numPr>
        <w:spacing w:after="240"/>
      </w:pPr>
      <w:r>
        <w:rPr>
          <w:b/>
        </w:rPr>
        <w:t>Individual Needs</w:t>
      </w:r>
      <w:r>
        <w:t>: The educational provision will take into account the student’s individual needs, including SEN support and any behavioral interventions required.</w:t>
      </w:r>
    </w:p>
    <w:p w14:paraId="444DEEF3" w14:textId="77777777" w:rsidR="00560608" w:rsidRDefault="00B80108" w:rsidP="008C24C3">
      <w:pPr>
        <w:pStyle w:val="Heading1"/>
      </w:pPr>
      <w:bookmarkStart w:id="15" w:name="_gybqzt128hdw" w:colFirst="0" w:colLast="0"/>
      <w:bookmarkStart w:id="16" w:name="_Toc180070562"/>
      <w:bookmarkEnd w:id="15"/>
      <w:r>
        <w:t>7. Safeguarding and Welfare</w:t>
      </w:r>
      <w:bookmarkEnd w:id="16"/>
    </w:p>
    <w:p w14:paraId="7CD4AE20" w14:textId="77777777" w:rsidR="00560608" w:rsidRDefault="00B80108">
      <w:pPr>
        <w:numPr>
          <w:ilvl w:val="0"/>
          <w:numId w:val="3"/>
        </w:numPr>
        <w:spacing w:before="240"/>
      </w:pPr>
      <w:r>
        <w:rPr>
          <w:b/>
        </w:rPr>
        <w:t>Safeguarding Measures</w:t>
      </w:r>
      <w:r>
        <w:t xml:space="preserve">: All students placed in 6th-day provision will be safeguarded in line with the </w:t>
      </w:r>
      <w:r>
        <w:rPr>
          <w:i/>
        </w:rPr>
        <w:t>Keeping Children Safe in Education</w:t>
      </w:r>
      <w:r>
        <w:t xml:space="preserve"> guidelines. This includes:</w:t>
      </w:r>
    </w:p>
    <w:p w14:paraId="0628F744" w14:textId="77777777" w:rsidR="00560608" w:rsidRDefault="00B80108">
      <w:pPr>
        <w:numPr>
          <w:ilvl w:val="1"/>
          <w:numId w:val="3"/>
        </w:numPr>
      </w:pPr>
      <w:r>
        <w:t>Induction: A short induction process will be conducted to introduce the student to Life Skills Manor, explain rules and expectations, and assess any immediate needs.</w:t>
      </w:r>
    </w:p>
    <w:p w14:paraId="6CA2A612" w14:textId="77777777" w:rsidR="00560608" w:rsidRDefault="00B80108">
      <w:pPr>
        <w:numPr>
          <w:ilvl w:val="1"/>
          <w:numId w:val="3"/>
        </w:numPr>
      </w:pPr>
      <w:r>
        <w:lastRenderedPageBreak/>
        <w:t>Supervision: The student will be supervised at all times during their placement.</w:t>
      </w:r>
    </w:p>
    <w:p w14:paraId="36C9ED7C" w14:textId="77777777" w:rsidR="00560608" w:rsidRDefault="00B80108">
      <w:pPr>
        <w:numPr>
          <w:ilvl w:val="1"/>
          <w:numId w:val="3"/>
        </w:numPr>
      </w:pPr>
      <w:r>
        <w:t>Attendance Monitoring: The student’s attendance will be monitored, and any concerns will be immediately reported to the home school and parents.</w:t>
      </w:r>
    </w:p>
    <w:p w14:paraId="7BA88C14" w14:textId="77777777" w:rsidR="00560608" w:rsidRDefault="00B80108">
      <w:pPr>
        <w:numPr>
          <w:ilvl w:val="0"/>
          <w:numId w:val="3"/>
        </w:numPr>
        <w:spacing w:after="240"/>
      </w:pPr>
      <w:r>
        <w:rPr>
          <w:b/>
        </w:rPr>
        <w:t>Safeguarding Checks</w:t>
      </w:r>
      <w:r>
        <w:t>: The home school is responsible for sharing relevant safeguarding information, and Life Skills Manor will conduct its own risk assessments where appropriate.</w:t>
      </w:r>
    </w:p>
    <w:p w14:paraId="0C12D9E6" w14:textId="77777777" w:rsidR="00560608" w:rsidRDefault="00B80108" w:rsidP="008C24C3">
      <w:pPr>
        <w:pStyle w:val="Heading1"/>
      </w:pPr>
      <w:bookmarkStart w:id="17" w:name="_tltbi4dfjuqp" w:colFirst="0" w:colLast="0"/>
      <w:bookmarkStart w:id="18" w:name="_Toc180070563"/>
      <w:bookmarkEnd w:id="17"/>
      <w:r>
        <w:t>8. Monitoring and Reporting</w:t>
      </w:r>
      <w:bookmarkEnd w:id="18"/>
    </w:p>
    <w:p w14:paraId="4A3DFF22" w14:textId="77777777" w:rsidR="00560608" w:rsidRDefault="00B80108">
      <w:pPr>
        <w:numPr>
          <w:ilvl w:val="0"/>
          <w:numId w:val="8"/>
        </w:numPr>
        <w:spacing w:before="240"/>
      </w:pPr>
      <w:r>
        <w:rPr>
          <w:b/>
        </w:rPr>
        <w:t>Daily Monitoring</w:t>
      </w:r>
      <w:r>
        <w:t>: Life Skills Manor will monitor the student’s behavior, engagement, and progress during their time at the school. Daily feedback will be provided to the home school.</w:t>
      </w:r>
    </w:p>
    <w:p w14:paraId="47718621" w14:textId="77777777" w:rsidR="00560608" w:rsidRDefault="00B80108">
      <w:pPr>
        <w:numPr>
          <w:ilvl w:val="0"/>
          <w:numId w:val="8"/>
        </w:numPr>
      </w:pPr>
      <w:r>
        <w:rPr>
          <w:b/>
        </w:rPr>
        <w:t>Incident Reporting</w:t>
      </w:r>
      <w:r>
        <w:t>: Any incidents of concern, including behavioral issues or safeguarding concerns, will be reported immediately to the home school’s headteacher and DSL.</w:t>
      </w:r>
    </w:p>
    <w:p w14:paraId="69338477" w14:textId="77777777" w:rsidR="00560608" w:rsidRDefault="00B80108">
      <w:pPr>
        <w:numPr>
          <w:ilvl w:val="0"/>
          <w:numId w:val="8"/>
        </w:numPr>
        <w:spacing w:after="240"/>
      </w:pPr>
      <w:r>
        <w:rPr>
          <w:b/>
        </w:rPr>
        <w:t>Progress Reports</w:t>
      </w:r>
      <w:r>
        <w:t>: A written progress report will be shared with the home school at the end of the student’s placement. This will include an overview of their academic work, attendance, behavior, and any recommendations for further support.</w:t>
      </w:r>
    </w:p>
    <w:p w14:paraId="786DB952" w14:textId="77777777" w:rsidR="00560608" w:rsidRDefault="00B80108" w:rsidP="008C24C3">
      <w:pPr>
        <w:pStyle w:val="Heading1"/>
      </w:pPr>
      <w:bookmarkStart w:id="19" w:name="_yjn9y9nax0x6" w:colFirst="0" w:colLast="0"/>
      <w:bookmarkStart w:id="20" w:name="_Toc180070564"/>
      <w:bookmarkEnd w:id="19"/>
      <w:r>
        <w:t>9. Communication with Parents and Home School</w:t>
      </w:r>
      <w:bookmarkEnd w:id="20"/>
    </w:p>
    <w:p w14:paraId="246B74CE" w14:textId="77777777" w:rsidR="00560608" w:rsidRDefault="00B80108">
      <w:pPr>
        <w:numPr>
          <w:ilvl w:val="0"/>
          <w:numId w:val="7"/>
        </w:numPr>
        <w:spacing w:before="240"/>
      </w:pPr>
      <w:r>
        <w:rPr>
          <w:b/>
        </w:rPr>
        <w:t>Parental Engagement</w:t>
      </w:r>
      <w:r>
        <w:t>: The home school is responsible for maintaining contact with the parent or guardian during the exclusion. Life Skills Manor will collaborate with the home school to ensure that parents are informed about the student’s placement and progress.</w:t>
      </w:r>
    </w:p>
    <w:p w14:paraId="496CB99C" w14:textId="77777777" w:rsidR="00560608" w:rsidRDefault="00B80108">
      <w:pPr>
        <w:numPr>
          <w:ilvl w:val="0"/>
          <w:numId w:val="7"/>
        </w:numPr>
        <w:spacing w:after="240"/>
      </w:pPr>
      <w:r>
        <w:rPr>
          <w:b/>
        </w:rPr>
        <w:t>Home School Liaison</w:t>
      </w:r>
      <w:r>
        <w:t>: Life Skills Manor will ensure regular communication with the home school to facilitate the successful reintegration of the student upon completion of the exclusion period.</w:t>
      </w:r>
    </w:p>
    <w:p w14:paraId="6B19670B" w14:textId="77777777" w:rsidR="00560608" w:rsidRDefault="00B80108" w:rsidP="008C24C3">
      <w:pPr>
        <w:pStyle w:val="Heading1"/>
      </w:pPr>
      <w:bookmarkStart w:id="21" w:name="_bv7e4kydgvln" w:colFirst="0" w:colLast="0"/>
      <w:bookmarkStart w:id="22" w:name="_Toc180070565"/>
      <w:bookmarkEnd w:id="21"/>
      <w:r>
        <w:t>10. Review and Reintegration</w:t>
      </w:r>
      <w:bookmarkEnd w:id="22"/>
    </w:p>
    <w:p w14:paraId="4892F4E0" w14:textId="77777777" w:rsidR="00560608" w:rsidRDefault="00B80108">
      <w:pPr>
        <w:numPr>
          <w:ilvl w:val="0"/>
          <w:numId w:val="10"/>
        </w:numPr>
        <w:spacing w:before="240"/>
      </w:pPr>
      <w:r>
        <w:rPr>
          <w:b/>
        </w:rPr>
        <w:t>End of Placement</w:t>
      </w:r>
      <w:r>
        <w:t>: Upon completion of the exclusion period, the student will return to their home school. A reintegration meeting will be arranged by the home school to ensure a smooth transition.</w:t>
      </w:r>
    </w:p>
    <w:p w14:paraId="48C91429" w14:textId="77777777" w:rsidR="00560608" w:rsidRDefault="00B80108">
      <w:pPr>
        <w:numPr>
          <w:ilvl w:val="0"/>
          <w:numId w:val="10"/>
        </w:numPr>
        <w:spacing w:after="240"/>
      </w:pPr>
      <w:r>
        <w:rPr>
          <w:b/>
        </w:rPr>
        <w:t>Feedback and Evaluation</w:t>
      </w:r>
      <w:r>
        <w:t>: After the placement, Life Skills Manor will evaluate the provision offered and seek feedback from the home school to improve future collaboration.</w:t>
      </w:r>
    </w:p>
    <w:p w14:paraId="65173A1D" w14:textId="77777777" w:rsidR="00560608" w:rsidRPr="008C24C3" w:rsidRDefault="00B80108" w:rsidP="008C24C3">
      <w:pPr>
        <w:pStyle w:val="Heading1"/>
      </w:pPr>
      <w:bookmarkStart w:id="23" w:name="_5gfnl74oj7jd" w:colFirst="0" w:colLast="0"/>
      <w:bookmarkStart w:id="24" w:name="_Toc180070566"/>
      <w:bookmarkEnd w:id="23"/>
      <w:r w:rsidRPr="008C24C3">
        <w:t>11. Policy Review</w:t>
      </w:r>
      <w:bookmarkEnd w:id="24"/>
    </w:p>
    <w:p w14:paraId="471D66D7" w14:textId="77777777" w:rsidR="00560608" w:rsidRDefault="00B80108">
      <w:pPr>
        <w:spacing w:before="240" w:after="240"/>
      </w:pPr>
      <w:r>
        <w:t>This policy will be reviewed annually by the leadership team and governing board to ensure compliance with updated legislation and best practices.</w:t>
      </w:r>
    </w:p>
    <w:p w14:paraId="4DFF2D0E" w14:textId="77777777" w:rsidR="00560608" w:rsidRDefault="00000000">
      <w:r>
        <w:lastRenderedPageBreak/>
        <w:pict w14:anchorId="4763F32B">
          <v:rect id="_x0000_i1025" style="width:0;height:1.5pt" o:hralign="center" o:hrstd="t" o:hr="t" fillcolor="#a0a0a0" stroked="f"/>
        </w:pict>
      </w:r>
    </w:p>
    <w:p w14:paraId="517061F4" w14:textId="470E6EA3" w:rsidR="00560608" w:rsidRDefault="008C24C3" w:rsidP="008C24C3">
      <w:pPr>
        <w:pStyle w:val="Heading1"/>
      </w:pPr>
      <w:bookmarkStart w:id="25" w:name="_gc2yoz1ez2vl" w:colFirst="0" w:colLast="0"/>
      <w:bookmarkStart w:id="26" w:name="_Toc180070567"/>
      <w:bookmarkEnd w:id="25"/>
      <w:r>
        <w:t>1</w:t>
      </w:r>
      <w:r w:rsidR="003E5E3A">
        <w:t>2</w:t>
      </w:r>
      <w:r>
        <w:t xml:space="preserve">. </w:t>
      </w:r>
      <w:r w:rsidR="00B80108">
        <w:t>References</w:t>
      </w:r>
      <w:bookmarkEnd w:id="26"/>
    </w:p>
    <w:p w14:paraId="5F6AAEBF" w14:textId="77777777" w:rsidR="00560608" w:rsidRDefault="00B80108">
      <w:pPr>
        <w:numPr>
          <w:ilvl w:val="0"/>
          <w:numId w:val="6"/>
        </w:numPr>
        <w:spacing w:before="240"/>
      </w:pPr>
      <w:r>
        <w:rPr>
          <w:i/>
        </w:rPr>
        <w:t>Education and Inspections Act 2006</w:t>
      </w:r>
    </w:p>
    <w:p w14:paraId="1ABEBED0" w14:textId="77777777" w:rsidR="00560608" w:rsidRDefault="00B80108">
      <w:pPr>
        <w:numPr>
          <w:ilvl w:val="0"/>
          <w:numId w:val="6"/>
        </w:numPr>
      </w:pPr>
      <w:r>
        <w:rPr>
          <w:i/>
        </w:rPr>
        <w:t>Exclusions from maintained schools, academies, and pupil referral units in England</w:t>
      </w:r>
      <w:r>
        <w:t xml:space="preserve"> (DfE)</w:t>
      </w:r>
    </w:p>
    <w:p w14:paraId="22AAFAD8" w14:textId="77777777" w:rsidR="00560608" w:rsidRDefault="00B80108">
      <w:pPr>
        <w:numPr>
          <w:ilvl w:val="0"/>
          <w:numId w:val="6"/>
        </w:numPr>
        <w:spacing w:after="240"/>
      </w:pPr>
      <w:r>
        <w:rPr>
          <w:i/>
        </w:rPr>
        <w:t>Keeping Children Safe in Education</w:t>
      </w:r>
      <w:r>
        <w:t xml:space="preserve"> (DfE)</w:t>
      </w:r>
    </w:p>
    <w:p w14:paraId="1465FCAC" w14:textId="77777777" w:rsidR="00560608" w:rsidRDefault="00B80108">
      <w:pPr>
        <w:spacing w:before="240" w:after="240"/>
      </w:pPr>
      <w:r>
        <w:t>This policy ensures that students excluded from their home school still receive high-quality education in a safe and supportive environment while placed at [School Name] for their 6th-day provision.</w:t>
      </w:r>
    </w:p>
    <w:p w14:paraId="279B21E9" w14:textId="77777777" w:rsidR="00560608" w:rsidRDefault="00560608"/>
    <w:p w14:paraId="0570AFCE" w14:textId="77777777" w:rsidR="00560608" w:rsidRDefault="00560608"/>
    <w:p w14:paraId="64159003" w14:textId="77777777" w:rsidR="0062441A" w:rsidRDefault="0062441A"/>
    <w:p w14:paraId="5C67FBA5" w14:textId="77777777" w:rsidR="0062441A" w:rsidRDefault="0062441A"/>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8"/>
        <w:gridCol w:w="4338"/>
      </w:tblGrid>
      <w:tr w:rsidR="0062441A" w:rsidRPr="00F90C68" w14:paraId="7F5DF09E" w14:textId="77777777" w:rsidTr="00305605">
        <w:trPr>
          <w:trHeight w:val="114"/>
        </w:trPr>
        <w:tc>
          <w:tcPr>
            <w:tcW w:w="4338" w:type="dxa"/>
            <w:tcMar>
              <w:top w:w="0" w:type="dxa"/>
              <w:left w:w="108" w:type="dxa"/>
              <w:bottom w:w="0" w:type="dxa"/>
              <w:right w:w="108" w:type="dxa"/>
            </w:tcMar>
          </w:tcPr>
          <w:p w14:paraId="3ABB95F0" w14:textId="77777777" w:rsidR="0062441A" w:rsidRPr="00F90C68" w:rsidRDefault="0062441A" w:rsidP="00305605">
            <w:pPr>
              <w:ind w:hanging="2"/>
              <w:rPr>
                <w:rFonts w:ascii="Aptos" w:eastAsia="Verdana" w:hAnsi="Aptos" w:cs="Verdana"/>
              </w:rPr>
            </w:pPr>
            <w:r w:rsidRPr="00F90C68">
              <w:rPr>
                <w:rFonts w:ascii="Aptos" w:eastAsia="Verdana" w:hAnsi="Aptos" w:cs="Verdana"/>
                <w:b/>
              </w:rPr>
              <w:t xml:space="preserve">Document Title: </w:t>
            </w:r>
          </w:p>
        </w:tc>
        <w:tc>
          <w:tcPr>
            <w:tcW w:w="4338" w:type="dxa"/>
            <w:tcMar>
              <w:top w:w="0" w:type="dxa"/>
              <w:left w:w="108" w:type="dxa"/>
              <w:bottom w:w="0" w:type="dxa"/>
              <w:right w:w="108" w:type="dxa"/>
            </w:tcMar>
          </w:tcPr>
          <w:p w14:paraId="4973ED28" w14:textId="3E7A9D0C" w:rsidR="0062441A" w:rsidRPr="00F90C68" w:rsidRDefault="00D71433" w:rsidP="00305605">
            <w:pPr>
              <w:ind w:hanging="2"/>
              <w:rPr>
                <w:rFonts w:ascii="Aptos" w:eastAsia="Verdana" w:hAnsi="Aptos" w:cs="Verdana"/>
              </w:rPr>
            </w:pPr>
            <w:r>
              <w:rPr>
                <w:rFonts w:ascii="Aptos" w:eastAsia="Verdana" w:hAnsi="Aptos" w:cs="Verdana"/>
              </w:rPr>
              <w:t>6</w:t>
            </w:r>
            <w:r w:rsidRPr="00D71433">
              <w:rPr>
                <w:rFonts w:ascii="Aptos" w:eastAsia="Verdana" w:hAnsi="Aptos" w:cs="Verdana"/>
                <w:vertAlign w:val="superscript"/>
              </w:rPr>
              <w:t>th</w:t>
            </w:r>
            <w:r>
              <w:rPr>
                <w:rFonts w:ascii="Aptos" w:eastAsia="Verdana" w:hAnsi="Aptos" w:cs="Verdana"/>
              </w:rPr>
              <w:t xml:space="preserve"> Day Provision Placement Policy</w:t>
            </w:r>
          </w:p>
        </w:tc>
      </w:tr>
      <w:tr w:rsidR="0062441A" w:rsidRPr="00F90C68" w14:paraId="7BE7086D" w14:textId="77777777" w:rsidTr="00305605">
        <w:trPr>
          <w:trHeight w:val="114"/>
        </w:trPr>
        <w:tc>
          <w:tcPr>
            <w:tcW w:w="4338" w:type="dxa"/>
            <w:tcMar>
              <w:top w:w="0" w:type="dxa"/>
              <w:left w:w="108" w:type="dxa"/>
              <w:bottom w:w="0" w:type="dxa"/>
              <w:right w:w="108" w:type="dxa"/>
            </w:tcMar>
          </w:tcPr>
          <w:p w14:paraId="51E4DC7A" w14:textId="77777777" w:rsidR="0062441A" w:rsidRPr="00F90C68" w:rsidRDefault="0062441A" w:rsidP="00305605">
            <w:pPr>
              <w:ind w:hanging="2"/>
              <w:rPr>
                <w:rFonts w:ascii="Aptos" w:eastAsia="Verdana" w:hAnsi="Aptos" w:cs="Verdana"/>
              </w:rPr>
            </w:pPr>
            <w:r w:rsidRPr="00F90C68">
              <w:rPr>
                <w:rFonts w:ascii="Aptos" w:eastAsia="Verdana" w:hAnsi="Aptos" w:cs="Verdana"/>
                <w:b/>
              </w:rPr>
              <w:t xml:space="preserve">Version: </w:t>
            </w:r>
          </w:p>
        </w:tc>
        <w:tc>
          <w:tcPr>
            <w:tcW w:w="4338" w:type="dxa"/>
            <w:tcMar>
              <w:top w:w="0" w:type="dxa"/>
              <w:left w:w="108" w:type="dxa"/>
              <w:bottom w:w="0" w:type="dxa"/>
              <w:right w:w="108" w:type="dxa"/>
            </w:tcMar>
          </w:tcPr>
          <w:p w14:paraId="53EB108E" w14:textId="77777777" w:rsidR="0062441A" w:rsidRPr="00F90C68" w:rsidRDefault="0062441A" w:rsidP="00305605">
            <w:pPr>
              <w:ind w:hanging="2"/>
              <w:rPr>
                <w:rFonts w:ascii="Aptos" w:eastAsia="Verdana" w:hAnsi="Aptos" w:cs="Verdana"/>
              </w:rPr>
            </w:pPr>
            <w:r w:rsidRPr="00F90C68">
              <w:rPr>
                <w:rFonts w:ascii="Aptos" w:eastAsia="Verdana" w:hAnsi="Aptos" w:cs="Verdana"/>
              </w:rPr>
              <w:t>1</w:t>
            </w:r>
          </w:p>
        </w:tc>
      </w:tr>
      <w:tr w:rsidR="0062441A" w:rsidRPr="00F90C68" w14:paraId="3BAB28D9" w14:textId="77777777" w:rsidTr="00305605">
        <w:trPr>
          <w:trHeight w:val="114"/>
        </w:trPr>
        <w:tc>
          <w:tcPr>
            <w:tcW w:w="4338" w:type="dxa"/>
            <w:tcMar>
              <w:top w:w="0" w:type="dxa"/>
              <w:left w:w="108" w:type="dxa"/>
              <w:bottom w:w="0" w:type="dxa"/>
              <w:right w:w="108" w:type="dxa"/>
            </w:tcMar>
          </w:tcPr>
          <w:p w14:paraId="693B2C90" w14:textId="77777777" w:rsidR="0062441A" w:rsidRPr="00F90C68" w:rsidRDefault="0062441A" w:rsidP="00305605">
            <w:pPr>
              <w:ind w:hanging="2"/>
              <w:rPr>
                <w:rFonts w:ascii="Aptos" w:eastAsia="Verdana" w:hAnsi="Aptos" w:cs="Verdana"/>
              </w:rPr>
            </w:pPr>
            <w:r w:rsidRPr="00F90C68">
              <w:rPr>
                <w:rFonts w:ascii="Aptos" w:eastAsia="Verdana" w:hAnsi="Aptos" w:cs="Verdana"/>
                <w:b/>
              </w:rPr>
              <w:t xml:space="preserve">Prepared by: </w:t>
            </w:r>
          </w:p>
        </w:tc>
        <w:tc>
          <w:tcPr>
            <w:tcW w:w="4338" w:type="dxa"/>
            <w:tcMar>
              <w:top w:w="0" w:type="dxa"/>
              <w:left w:w="108" w:type="dxa"/>
              <w:bottom w:w="0" w:type="dxa"/>
              <w:right w:w="108" w:type="dxa"/>
            </w:tcMar>
          </w:tcPr>
          <w:p w14:paraId="1E2990F7" w14:textId="639A192E" w:rsidR="0062441A" w:rsidRPr="00F90C68" w:rsidRDefault="00D71433" w:rsidP="00305605">
            <w:pPr>
              <w:ind w:hanging="2"/>
              <w:rPr>
                <w:rFonts w:ascii="Aptos" w:eastAsia="Verdana" w:hAnsi="Aptos" w:cs="Verdana"/>
              </w:rPr>
            </w:pPr>
            <w:r>
              <w:rPr>
                <w:rFonts w:ascii="Aptos" w:eastAsia="Verdana" w:hAnsi="Aptos" w:cs="Verdana"/>
              </w:rPr>
              <w:t>Micael Cap</w:t>
            </w:r>
            <w:r w:rsidR="00E54E79">
              <w:rPr>
                <w:rFonts w:ascii="Aptos" w:eastAsia="Verdana" w:hAnsi="Aptos" w:cs="Verdana"/>
              </w:rPr>
              <w:t>eling</w:t>
            </w:r>
            <w:r w:rsidR="0062441A" w:rsidRPr="00F90C68">
              <w:rPr>
                <w:rFonts w:ascii="Aptos" w:eastAsia="Verdana" w:hAnsi="Aptos" w:cs="Verdana"/>
              </w:rPr>
              <w:t xml:space="preserve"> </w:t>
            </w:r>
          </w:p>
        </w:tc>
      </w:tr>
      <w:tr w:rsidR="0062441A" w:rsidRPr="00F90C68" w14:paraId="53AD72AD" w14:textId="77777777" w:rsidTr="00305605">
        <w:trPr>
          <w:trHeight w:val="114"/>
        </w:trPr>
        <w:tc>
          <w:tcPr>
            <w:tcW w:w="4338" w:type="dxa"/>
            <w:tcMar>
              <w:top w:w="0" w:type="dxa"/>
              <w:left w:w="108" w:type="dxa"/>
              <w:bottom w:w="0" w:type="dxa"/>
              <w:right w:w="108" w:type="dxa"/>
            </w:tcMar>
          </w:tcPr>
          <w:p w14:paraId="304AF3DC" w14:textId="77777777" w:rsidR="0062441A" w:rsidRPr="00F90C68" w:rsidRDefault="0062441A" w:rsidP="00305605">
            <w:pPr>
              <w:ind w:hanging="2"/>
              <w:rPr>
                <w:rFonts w:ascii="Aptos" w:eastAsia="Verdana" w:hAnsi="Aptos" w:cs="Verdana"/>
              </w:rPr>
            </w:pPr>
            <w:r w:rsidRPr="00F90C68">
              <w:rPr>
                <w:rFonts w:ascii="Aptos" w:eastAsia="Verdana" w:hAnsi="Aptos" w:cs="Verdana"/>
                <w:b/>
              </w:rPr>
              <w:t xml:space="preserve">Governing Body Acceptance Date: </w:t>
            </w:r>
          </w:p>
        </w:tc>
        <w:tc>
          <w:tcPr>
            <w:tcW w:w="4338" w:type="dxa"/>
            <w:tcMar>
              <w:top w:w="0" w:type="dxa"/>
              <w:left w:w="108" w:type="dxa"/>
              <w:bottom w:w="0" w:type="dxa"/>
              <w:right w:w="108" w:type="dxa"/>
            </w:tcMar>
          </w:tcPr>
          <w:p w14:paraId="467A0F65" w14:textId="77777777" w:rsidR="0062441A" w:rsidRPr="00F90C68" w:rsidRDefault="0062441A" w:rsidP="00305605">
            <w:pPr>
              <w:ind w:hanging="2"/>
              <w:rPr>
                <w:rFonts w:ascii="Aptos" w:eastAsia="Verdana" w:hAnsi="Aptos" w:cs="Verdana"/>
              </w:rPr>
            </w:pPr>
            <w:r w:rsidRPr="00F90C68">
              <w:rPr>
                <w:rFonts w:ascii="Aptos" w:eastAsia="Verdana" w:hAnsi="Aptos" w:cs="Verdana"/>
              </w:rPr>
              <w:t>5/10/23</w:t>
            </w:r>
          </w:p>
        </w:tc>
      </w:tr>
      <w:tr w:rsidR="0062441A" w:rsidRPr="00F90C68" w14:paraId="4F4FD1C6" w14:textId="77777777" w:rsidTr="00305605">
        <w:trPr>
          <w:trHeight w:val="114"/>
        </w:trPr>
        <w:tc>
          <w:tcPr>
            <w:tcW w:w="4338" w:type="dxa"/>
            <w:tcMar>
              <w:top w:w="0" w:type="dxa"/>
              <w:left w:w="108" w:type="dxa"/>
              <w:bottom w:w="0" w:type="dxa"/>
              <w:right w:w="108" w:type="dxa"/>
            </w:tcMar>
          </w:tcPr>
          <w:p w14:paraId="401540A6" w14:textId="77777777" w:rsidR="0062441A" w:rsidRPr="00F90C68" w:rsidRDefault="0062441A" w:rsidP="00305605">
            <w:pPr>
              <w:ind w:hanging="2"/>
              <w:rPr>
                <w:rFonts w:ascii="Aptos" w:eastAsia="Verdana" w:hAnsi="Aptos" w:cs="Verdana"/>
              </w:rPr>
            </w:pPr>
            <w:r w:rsidRPr="00F90C68">
              <w:rPr>
                <w:rFonts w:ascii="Aptos" w:eastAsia="Verdana" w:hAnsi="Aptos" w:cs="Verdana"/>
                <w:b/>
              </w:rPr>
              <w:t xml:space="preserve">Date for Next Review: </w:t>
            </w:r>
          </w:p>
        </w:tc>
        <w:tc>
          <w:tcPr>
            <w:tcW w:w="4338" w:type="dxa"/>
            <w:tcMar>
              <w:top w:w="0" w:type="dxa"/>
              <w:left w:w="108" w:type="dxa"/>
              <w:bottom w:w="0" w:type="dxa"/>
              <w:right w:w="108" w:type="dxa"/>
            </w:tcMar>
          </w:tcPr>
          <w:p w14:paraId="0A5DE611" w14:textId="7281C9B8" w:rsidR="0062441A" w:rsidRPr="00F90C68" w:rsidRDefault="0062441A" w:rsidP="00305605">
            <w:pPr>
              <w:ind w:hanging="2"/>
              <w:rPr>
                <w:rFonts w:ascii="Aptos" w:eastAsia="Verdana" w:hAnsi="Aptos" w:cs="Verdana"/>
              </w:rPr>
            </w:pPr>
            <w:r>
              <w:rPr>
                <w:rFonts w:ascii="Aptos" w:eastAsia="Verdana" w:hAnsi="Aptos" w:cs="Verdana"/>
              </w:rPr>
              <w:t>Oct 202</w:t>
            </w:r>
            <w:r w:rsidR="008153A0">
              <w:rPr>
                <w:rFonts w:ascii="Aptos" w:eastAsia="Verdana" w:hAnsi="Aptos" w:cs="Verdana"/>
              </w:rPr>
              <w:t>6</w:t>
            </w:r>
          </w:p>
        </w:tc>
      </w:tr>
      <w:tr w:rsidR="0062441A" w:rsidRPr="00F90C68" w14:paraId="4570F304" w14:textId="77777777" w:rsidTr="00305605">
        <w:trPr>
          <w:trHeight w:val="114"/>
        </w:trPr>
        <w:tc>
          <w:tcPr>
            <w:tcW w:w="4338" w:type="dxa"/>
            <w:tcMar>
              <w:top w:w="0" w:type="dxa"/>
              <w:left w:w="108" w:type="dxa"/>
              <w:bottom w:w="0" w:type="dxa"/>
              <w:right w:w="108" w:type="dxa"/>
            </w:tcMar>
          </w:tcPr>
          <w:p w14:paraId="442F6A3A" w14:textId="77777777" w:rsidR="0062441A" w:rsidRPr="00F90C68" w:rsidRDefault="0062441A" w:rsidP="00305605">
            <w:pPr>
              <w:ind w:hanging="2"/>
              <w:rPr>
                <w:rFonts w:ascii="Aptos" w:eastAsia="Verdana" w:hAnsi="Aptos" w:cs="Verdana"/>
              </w:rPr>
            </w:pPr>
            <w:r w:rsidRPr="00F90C68">
              <w:rPr>
                <w:rFonts w:ascii="Aptos" w:eastAsia="Verdana" w:hAnsi="Aptos" w:cs="Verdana"/>
                <w:b/>
              </w:rPr>
              <w:t>Link on School Website</w:t>
            </w:r>
          </w:p>
        </w:tc>
        <w:tc>
          <w:tcPr>
            <w:tcW w:w="4338" w:type="dxa"/>
            <w:tcMar>
              <w:top w:w="0" w:type="dxa"/>
              <w:left w:w="108" w:type="dxa"/>
              <w:bottom w:w="0" w:type="dxa"/>
              <w:right w:w="108" w:type="dxa"/>
            </w:tcMar>
          </w:tcPr>
          <w:p w14:paraId="6A0B0FFB" w14:textId="77777777" w:rsidR="0062441A" w:rsidRPr="00F90C68" w:rsidRDefault="0062441A" w:rsidP="00305605">
            <w:pPr>
              <w:ind w:hanging="2"/>
              <w:rPr>
                <w:rFonts w:ascii="Aptos" w:eastAsia="Verdana" w:hAnsi="Aptos" w:cs="Verdana"/>
              </w:rPr>
            </w:pPr>
          </w:p>
        </w:tc>
      </w:tr>
    </w:tbl>
    <w:p w14:paraId="22CA0201" w14:textId="77777777" w:rsidR="0062441A" w:rsidRDefault="0062441A"/>
    <w:sectPr w:rsidR="0062441A" w:rsidSect="008C24C3">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Borders w:offsetFrom="page">
        <w:top w:val="double" w:sz="18" w:space="24" w:color="548DD4" w:themeColor="text2" w:themeTint="99"/>
        <w:left w:val="double" w:sz="18" w:space="24" w:color="548DD4" w:themeColor="text2" w:themeTint="99"/>
        <w:bottom w:val="double" w:sz="18" w:space="24" w:color="548DD4" w:themeColor="text2" w:themeTint="99"/>
        <w:right w:val="double" w:sz="18" w:space="24" w:color="548DD4" w:themeColor="text2" w:themeTint="99"/>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F4F7" w14:textId="77777777" w:rsidR="00C209B1" w:rsidRDefault="00C209B1" w:rsidP="00FD219C">
      <w:pPr>
        <w:spacing w:line="240" w:lineRule="auto"/>
      </w:pPr>
      <w:r>
        <w:separator/>
      </w:r>
    </w:p>
  </w:endnote>
  <w:endnote w:type="continuationSeparator" w:id="0">
    <w:p w14:paraId="24ADA88B" w14:textId="77777777" w:rsidR="00C209B1" w:rsidRDefault="00C209B1" w:rsidP="00FD2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4D8" w14:textId="77777777" w:rsidR="00FD219C" w:rsidRDefault="00FD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7515" w14:textId="77777777" w:rsidR="00FD219C" w:rsidRDefault="00FD2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85DF" w14:textId="77777777" w:rsidR="00FD219C" w:rsidRDefault="00FD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382F" w14:textId="77777777" w:rsidR="00C209B1" w:rsidRDefault="00C209B1" w:rsidP="00FD219C">
      <w:pPr>
        <w:spacing w:line="240" w:lineRule="auto"/>
      </w:pPr>
      <w:r>
        <w:separator/>
      </w:r>
    </w:p>
  </w:footnote>
  <w:footnote w:type="continuationSeparator" w:id="0">
    <w:p w14:paraId="31572E0D" w14:textId="77777777" w:rsidR="00C209B1" w:rsidRDefault="00C209B1" w:rsidP="00FD21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C19F" w14:textId="77777777" w:rsidR="00FD219C" w:rsidRDefault="00FD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180743"/>
      <w:docPartObj>
        <w:docPartGallery w:val="Watermarks"/>
        <w:docPartUnique/>
      </w:docPartObj>
    </w:sdtPr>
    <w:sdtContent>
      <w:p w14:paraId="35228F1E" w14:textId="090481B5" w:rsidR="00FD219C" w:rsidRDefault="00000000">
        <w:pPr>
          <w:pStyle w:val="Header"/>
        </w:pPr>
        <w:r>
          <w:rPr>
            <w:noProof/>
          </w:rPr>
          <w:pict w14:anchorId="7A24C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6E43" w14:textId="77777777" w:rsidR="00FD219C" w:rsidRDefault="00FD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5B80"/>
    <w:multiLevelType w:val="multilevel"/>
    <w:tmpl w:val="0EDEC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9378B8"/>
    <w:multiLevelType w:val="multilevel"/>
    <w:tmpl w:val="1A30F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B752AB"/>
    <w:multiLevelType w:val="multilevel"/>
    <w:tmpl w:val="3FFE5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19423D"/>
    <w:multiLevelType w:val="multilevel"/>
    <w:tmpl w:val="CB84F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B1048B"/>
    <w:multiLevelType w:val="multilevel"/>
    <w:tmpl w:val="CD76A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C82370"/>
    <w:multiLevelType w:val="multilevel"/>
    <w:tmpl w:val="848EB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6E0FFF"/>
    <w:multiLevelType w:val="multilevel"/>
    <w:tmpl w:val="C1A68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900766"/>
    <w:multiLevelType w:val="multilevel"/>
    <w:tmpl w:val="E4B0B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322D1C"/>
    <w:multiLevelType w:val="multilevel"/>
    <w:tmpl w:val="AB94F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03397B"/>
    <w:multiLevelType w:val="multilevel"/>
    <w:tmpl w:val="C1C88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4962101">
    <w:abstractNumId w:val="8"/>
  </w:num>
  <w:num w:numId="2" w16cid:durableId="767896302">
    <w:abstractNumId w:val="2"/>
  </w:num>
  <w:num w:numId="3" w16cid:durableId="1807506654">
    <w:abstractNumId w:val="0"/>
  </w:num>
  <w:num w:numId="4" w16cid:durableId="1430350489">
    <w:abstractNumId w:val="9"/>
  </w:num>
  <w:num w:numId="5" w16cid:durableId="1678002499">
    <w:abstractNumId w:val="5"/>
  </w:num>
  <w:num w:numId="6" w16cid:durableId="451900608">
    <w:abstractNumId w:val="1"/>
  </w:num>
  <w:num w:numId="7" w16cid:durableId="1972246954">
    <w:abstractNumId w:val="4"/>
  </w:num>
  <w:num w:numId="8" w16cid:durableId="1500731576">
    <w:abstractNumId w:val="6"/>
  </w:num>
  <w:num w:numId="9" w16cid:durableId="963460766">
    <w:abstractNumId w:val="7"/>
  </w:num>
  <w:num w:numId="10" w16cid:durableId="750929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08"/>
    <w:rsid w:val="0026299D"/>
    <w:rsid w:val="003E5E3A"/>
    <w:rsid w:val="00527DBA"/>
    <w:rsid w:val="00560608"/>
    <w:rsid w:val="005D044F"/>
    <w:rsid w:val="005F56DE"/>
    <w:rsid w:val="0062441A"/>
    <w:rsid w:val="006273FC"/>
    <w:rsid w:val="008153A0"/>
    <w:rsid w:val="008C24C3"/>
    <w:rsid w:val="0099779D"/>
    <w:rsid w:val="009A1D24"/>
    <w:rsid w:val="009C3AEB"/>
    <w:rsid w:val="00B80108"/>
    <w:rsid w:val="00C209B1"/>
    <w:rsid w:val="00D71433"/>
    <w:rsid w:val="00E5345E"/>
    <w:rsid w:val="00E54E79"/>
    <w:rsid w:val="00FD219C"/>
    <w:rsid w:val="5373FF3C"/>
    <w:rsid w:val="79348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588E8"/>
  <w15:docId w15:val="{36DC3F74-53B1-45F3-B520-8F24C5EF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C24C3"/>
    <w:pPr>
      <w:keepNext/>
      <w:keepLines/>
      <w:spacing w:before="400" w:after="120"/>
      <w:outlineLvl w:val="0"/>
    </w:pPr>
    <w:rPr>
      <w:color w:val="009EDE"/>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uiPriority w:val="99"/>
    <w:qFormat/>
    <w:rsid w:val="006273FC"/>
    <w:rPr>
      <w:color w:val="0072CC"/>
      <w:w w:val="100"/>
      <w:position w:val="-1"/>
      <w:u w:val="single"/>
      <w:effect w:val="none"/>
      <w:vertAlign w:val="baseline"/>
      <w:cs w:val="0"/>
      <w:em w:val="none"/>
    </w:rPr>
  </w:style>
  <w:style w:type="paragraph" w:styleId="TOC1">
    <w:name w:val="toc 1"/>
    <w:basedOn w:val="Normal"/>
    <w:next w:val="Normal"/>
    <w:uiPriority w:val="39"/>
    <w:qFormat/>
    <w:rsid w:val="006273FC"/>
    <w:pPr>
      <w:suppressAutoHyphens/>
      <w:spacing w:after="100" w:line="1" w:lineRule="atLeast"/>
      <w:ind w:leftChars="-1" w:left="-1" w:hangingChars="1" w:hanging="1"/>
      <w:textDirection w:val="btLr"/>
      <w:textAlignment w:val="top"/>
      <w:outlineLvl w:val="0"/>
    </w:pPr>
    <w:rPr>
      <w:position w:val="-1"/>
      <w:sz w:val="20"/>
      <w:szCs w:val="24"/>
      <w:lang w:val="en-US" w:eastAsia="en-US"/>
    </w:rPr>
  </w:style>
  <w:style w:type="paragraph" w:styleId="TOC3">
    <w:name w:val="toc 3"/>
    <w:basedOn w:val="Normal"/>
    <w:next w:val="Normal"/>
    <w:autoRedefine/>
    <w:uiPriority w:val="39"/>
    <w:unhideWhenUsed/>
    <w:rsid w:val="008C24C3"/>
    <w:pPr>
      <w:spacing w:after="100"/>
      <w:ind w:left="440"/>
    </w:pPr>
  </w:style>
  <w:style w:type="paragraph" w:styleId="Header">
    <w:name w:val="header"/>
    <w:basedOn w:val="Normal"/>
    <w:link w:val="HeaderChar"/>
    <w:uiPriority w:val="99"/>
    <w:unhideWhenUsed/>
    <w:rsid w:val="00FD219C"/>
    <w:pPr>
      <w:tabs>
        <w:tab w:val="center" w:pos="4513"/>
        <w:tab w:val="right" w:pos="9026"/>
      </w:tabs>
      <w:spacing w:line="240" w:lineRule="auto"/>
    </w:pPr>
  </w:style>
  <w:style w:type="character" w:customStyle="1" w:styleId="HeaderChar">
    <w:name w:val="Header Char"/>
    <w:basedOn w:val="DefaultParagraphFont"/>
    <w:link w:val="Header"/>
    <w:uiPriority w:val="99"/>
    <w:rsid w:val="00FD219C"/>
  </w:style>
  <w:style w:type="paragraph" w:styleId="Footer">
    <w:name w:val="footer"/>
    <w:basedOn w:val="Normal"/>
    <w:link w:val="FooterChar"/>
    <w:uiPriority w:val="99"/>
    <w:unhideWhenUsed/>
    <w:rsid w:val="00FD219C"/>
    <w:pPr>
      <w:tabs>
        <w:tab w:val="center" w:pos="4513"/>
        <w:tab w:val="right" w:pos="9026"/>
      </w:tabs>
      <w:spacing w:line="240" w:lineRule="auto"/>
    </w:pPr>
  </w:style>
  <w:style w:type="character" w:customStyle="1" w:styleId="FooterChar">
    <w:name w:val="Footer Char"/>
    <w:basedOn w:val="DefaultParagraphFont"/>
    <w:link w:val="Footer"/>
    <w:uiPriority w:val="99"/>
    <w:rsid w:val="00FD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Mickey Capeling</dc:creator>
  <cp:lastModifiedBy>Tanya Collins</cp:lastModifiedBy>
  <cp:revision>14</cp:revision>
  <dcterms:created xsi:type="dcterms:W3CDTF">2024-10-17T14:00:00Z</dcterms:created>
  <dcterms:modified xsi:type="dcterms:W3CDTF">2026-03-12T14:00:00Z</dcterms:modified>
</cp:coreProperties>
</file>