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766340352"/>
        <w:docPartObj>
          <w:docPartGallery w:val="Cover Pages"/>
          <w:docPartUnique/>
        </w:docPartObj>
      </w:sdtPr>
      <w:sdtEndPr>
        <w:rPr>
          <w:rFonts w:ascii="Verdana" w:eastAsia="Lato" w:hAnsi="Verdana" w:cs="Lato"/>
          <w:b/>
          <w:u w:val="single"/>
        </w:rPr>
      </w:sdtEndPr>
      <w:sdtContent>
        <w:p w14:paraId="0F50B0DE" w14:textId="28862B8D" w:rsidR="005A4B31" w:rsidRDefault="005A4B31"/>
        <w:tbl>
          <w:tblPr>
            <w:tblpPr w:leftFromText="187" w:rightFromText="187" w:horzAnchor="margin" w:tblpXSpec="center" w:tblpYSpec="bottom"/>
            <w:tblW w:w="3857" w:type="pct"/>
            <w:tblLook w:val="04A0" w:firstRow="1" w:lastRow="0" w:firstColumn="1" w:lastColumn="0" w:noHBand="0" w:noVBand="1"/>
          </w:tblPr>
          <w:tblGrid>
            <w:gridCol w:w="6963"/>
          </w:tblGrid>
          <w:tr w:rsidR="005A4B31" w14:paraId="3880E650" w14:textId="77777777" w:rsidTr="005A4B31">
            <w:tc>
              <w:tcPr>
                <w:tcW w:w="6963" w:type="dxa"/>
                <w:tcMar>
                  <w:top w:w="216" w:type="dxa"/>
                  <w:left w:w="115" w:type="dxa"/>
                  <w:bottom w:w="216" w:type="dxa"/>
                  <w:right w:w="115" w:type="dxa"/>
                </w:tcMar>
              </w:tcPr>
              <w:p w14:paraId="3D491A40" w14:textId="77777777" w:rsidR="005A4B31" w:rsidRDefault="005A4B31" w:rsidP="005A4B31">
                <w:pPr>
                  <w:pStyle w:val="NoSpacing"/>
                  <w:rPr>
                    <w:color w:val="4472C4" w:themeColor="accent1"/>
                  </w:rPr>
                </w:pPr>
              </w:p>
            </w:tc>
          </w:tr>
        </w:tbl>
        <w:p w14:paraId="36CDC6CE" w14:textId="3E418D53" w:rsidR="005A4B31" w:rsidRDefault="005A4B31">
          <w:pPr>
            <w:rPr>
              <w:rFonts w:ascii="Verdana" w:eastAsia="Lato" w:hAnsi="Verdana" w:cs="Lato"/>
              <w:b/>
              <w:u w:val="single"/>
            </w:rPr>
          </w:pPr>
          <w:r w:rsidRPr="005A4B31">
            <w:rPr>
              <w:rFonts w:ascii="Verdana" w:eastAsia="Lato" w:hAnsi="Verdana" w:cs="Lato"/>
              <w:b/>
              <w:noProof/>
              <w:u w:val="single"/>
            </w:rPr>
            <mc:AlternateContent>
              <mc:Choice Requires="wps">
                <w:drawing>
                  <wp:anchor distT="45720" distB="45720" distL="114300" distR="114300" simplePos="0" relativeHeight="251659264" behindDoc="0" locked="0" layoutInCell="1" allowOverlap="1" wp14:anchorId="17861034" wp14:editId="788A605E">
                    <wp:simplePos x="0" y="0"/>
                    <wp:positionH relativeFrom="margin">
                      <wp:align>right</wp:align>
                    </wp:positionH>
                    <wp:positionV relativeFrom="paragraph">
                      <wp:posOffset>3257550</wp:posOffset>
                    </wp:positionV>
                    <wp:extent cx="5715000" cy="1404620"/>
                    <wp:effectExtent l="0" t="0" r="19050" b="177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40050327" w14:textId="06798400" w:rsidR="005A4B31" w:rsidRPr="005A4B31" w:rsidRDefault="005A4B31" w:rsidP="005A4B31">
                                <w:pPr>
                                  <w:jc w:val="center"/>
                                  <w:rPr>
                                    <w:rFonts w:ascii="Verdana" w:hAnsi="Verdana"/>
                                    <w:b/>
                                    <w:bCs/>
                                    <w:sz w:val="72"/>
                                    <w:szCs w:val="72"/>
                                  </w:rPr>
                                </w:pPr>
                                <w:r w:rsidRPr="005A4B31">
                                  <w:rPr>
                                    <w:rFonts w:ascii="Verdana" w:hAnsi="Verdana"/>
                                    <w:b/>
                                    <w:bCs/>
                                    <w:sz w:val="72"/>
                                    <w:szCs w:val="72"/>
                                  </w:rPr>
                                  <w:t>CAREERS POLICY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7861034" id="_x0000_t202" coordsize="21600,21600" o:spt="202" path="m,l,21600r21600,l21600,xe">
                    <v:stroke joinstyle="miter"/>
                    <v:path gradientshapeok="t" o:connecttype="rect"/>
                  </v:shapetype>
                  <v:shape id="Text Box 2" o:spid="_x0000_s1026" type="#_x0000_t202" style="position:absolute;margin-left:398.8pt;margin-top:256.5pt;width:450pt;height:110.6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5DSEwIAACA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">
                    <v:textbox style="mso-fit-shape-to-text:t">
                      <w:txbxContent>
                        <w:p w14:paraId="40050327" w14:textId="06798400" w:rsidR="005A4B31" w:rsidRPr="005A4B31" w:rsidRDefault="005A4B31" w:rsidP="005A4B31">
                          <w:pPr>
                            <w:jc w:val="center"/>
                            <w:rPr>
                              <w:rFonts w:ascii="Verdana" w:hAnsi="Verdana"/>
                              <w:b/>
                              <w:bCs/>
                              <w:sz w:val="72"/>
                              <w:szCs w:val="72"/>
                            </w:rPr>
                          </w:pPr>
                          <w:r w:rsidRPr="005A4B31">
                            <w:rPr>
                              <w:rFonts w:ascii="Verdana" w:hAnsi="Verdana"/>
                              <w:b/>
                              <w:bCs/>
                              <w:sz w:val="72"/>
                              <w:szCs w:val="72"/>
                            </w:rPr>
                            <w:t>CAREERS POLICY</w:t>
                          </w:r>
                        </w:p>
                      </w:txbxContent>
                    </v:textbox>
                    <w10:wrap type="square" anchorx="margin"/>
                  </v:shape>
                </w:pict>
              </mc:Fallback>
            </mc:AlternateContent>
          </w:r>
          <w:r>
            <w:rPr>
              <w:noProof/>
            </w:rPr>
            <w:drawing>
              <wp:inline distT="0" distB="0" distL="0" distR="0" wp14:anchorId="75958D8B" wp14:editId="0563F987">
                <wp:extent cx="5543550" cy="1971548"/>
                <wp:effectExtent l="0" t="0" r="0" b="0"/>
                <wp:docPr id="40" name="Picture 40" descr="A picture containing graphical user interface&#10;&#10;Description automatically generated"/>
                <wp:cNvGraphicFramePr/>
                <a:graphic xmlns:a="http://schemas.openxmlformats.org/drawingml/2006/main">
                  <a:graphicData uri="http://schemas.openxmlformats.org/drawingml/2006/picture">
                    <pic:pic xmlns:pic="http://schemas.openxmlformats.org/drawingml/2006/picture">
                      <pic:nvPicPr>
                        <pic:cNvPr id="40" name="Picture 40" descr="A picture containing graphical user interface&#10;&#10;Description automatically generated"/>
                        <pic:cNvPicPr/>
                      </pic:nvPicPr>
                      <pic:blipFill>
                        <a:blip r:embed="rId8"/>
                        <a:stretch>
                          <a:fillRect/>
                        </a:stretch>
                      </pic:blipFill>
                      <pic:spPr>
                        <a:xfrm>
                          <a:off x="0" y="0"/>
                          <a:ext cx="5543550" cy="1971548"/>
                        </a:xfrm>
                        <a:prstGeom prst="rect">
                          <a:avLst/>
                        </a:prstGeom>
                      </pic:spPr>
                    </pic:pic>
                  </a:graphicData>
                </a:graphic>
              </wp:inline>
            </w:drawing>
          </w:r>
          <w:r>
            <w:rPr>
              <w:rFonts w:ascii="Verdana" w:eastAsia="Lato" w:hAnsi="Verdana" w:cs="Lato"/>
              <w:b/>
              <w:u w:val="single"/>
            </w:rPr>
            <w:br w:type="page"/>
          </w:r>
        </w:p>
      </w:sdtContent>
    </w:sdt>
    <w:p w14:paraId="651393BC" w14:textId="060B2BA2" w:rsidR="00244B32" w:rsidRPr="00D471FF" w:rsidRDefault="00B17A33">
      <w:pPr>
        <w:spacing w:after="280" w:line="240" w:lineRule="auto"/>
        <w:ind w:left="720" w:hanging="360"/>
        <w:rPr>
          <w:rFonts w:ascii="Verdana" w:eastAsia="Lato" w:hAnsi="Verdana" w:cs="Lato"/>
          <w:b/>
          <w:u w:val="single"/>
        </w:rPr>
      </w:pPr>
      <w:r w:rsidRPr="00D471FF">
        <w:rPr>
          <w:rFonts w:ascii="Verdana" w:eastAsia="Lato" w:hAnsi="Verdana" w:cs="Lato"/>
          <w:b/>
          <w:u w:val="single"/>
        </w:rPr>
        <w:lastRenderedPageBreak/>
        <w:t>Life Skills Manor Careers Policy</w:t>
      </w:r>
    </w:p>
    <w:p w14:paraId="3B17821E" w14:textId="77777777" w:rsidR="00244B32" w:rsidRPr="00D471FF" w:rsidRDefault="00B17A33">
      <w:pPr>
        <w:numPr>
          <w:ilvl w:val="0"/>
          <w:numId w:val="1"/>
        </w:numPr>
        <w:spacing w:before="280" w:after="280" w:line="240" w:lineRule="auto"/>
        <w:rPr>
          <w:rFonts w:ascii="Verdana" w:eastAsia="Lato" w:hAnsi="Verdana" w:cs="Lato"/>
          <w:b/>
          <w:color w:val="000000"/>
        </w:rPr>
      </w:pPr>
      <w:r w:rsidRPr="00D471FF">
        <w:rPr>
          <w:rFonts w:ascii="Verdana" w:eastAsia="Lato" w:hAnsi="Verdana" w:cs="Lato"/>
          <w:b/>
          <w:color w:val="000000"/>
        </w:rPr>
        <w:t xml:space="preserve">School vision </w:t>
      </w:r>
    </w:p>
    <w:p w14:paraId="0FE7852E" w14:textId="77777777" w:rsidR="00244B32" w:rsidRPr="00D471FF" w:rsidRDefault="00B17A33">
      <w:pPr>
        <w:spacing w:before="280" w:after="280" w:line="240" w:lineRule="auto"/>
        <w:ind w:left="720"/>
        <w:rPr>
          <w:rFonts w:ascii="Verdana" w:eastAsia="Lato" w:hAnsi="Verdana" w:cs="Lato"/>
          <w:color w:val="000000"/>
        </w:rPr>
      </w:pPr>
      <w:r w:rsidRPr="00D471FF">
        <w:rPr>
          <w:rFonts w:ascii="Verdana" w:eastAsia="Lato" w:hAnsi="Verdana" w:cs="Lato"/>
          <w:color w:val="000000"/>
        </w:rPr>
        <w:t xml:space="preserve">‘To deliver a double-stranded curriculum that is essentially skills based with the inclusion of core academic subjects.’ The double-stranded curriculum at Life Skills Manor is designed with careers and destinations in mind. </w:t>
      </w:r>
    </w:p>
    <w:p w14:paraId="3FECE5BE" w14:textId="77777777" w:rsidR="00244B32" w:rsidRPr="00D471FF" w:rsidRDefault="00B17A33">
      <w:pPr>
        <w:pBdr>
          <w:top w:val="nil"/>
          <w:left w:val="nil"/>
          <w:bottom w:val="nil"/>
          <w:right w:val="nil"/>
          <w:between w:val="nil"/>
        </w:pBdr>
        <w:spacing w:after="0" w:line="240" w:lineRule="auto"/>
        <w:ind w:left="720"/>
        <w:jc w:val="both"/>
        <w:rPr>
          <w:rFonts w:ascii="Verdana" w:eastAsia="Lato" w:hAnsi="Verdana" w:cs="Lato"/>
          <w:color w:val="000000"/>
        </w:rPr>
      </w:pPr>
      <w:r w:rsidRPr="00D471FF">
        <w:rPr>
          <w:rFonts w:ascii="Verdana" w:eastAsia="Lato" w:hAnsi="Verdana" w:cs="Lato"/>
          <w:color w:val="000000"/>
        </w:rPr>
        <w:t>This policy covers Careers Education, Information, Advice and Guidance given to students at Life Skills Manor.</w:t>
      </w:r>
    </w:p>
    <w:p w14:paraId="7E366E0E" w14:textId="77777777" w:rsidR="00244B32" w:rsidRPr="00D471FF" w:rsidRDefault="00244B32">
      <w:pPr>
        <w:spacing w:after="0" w:line="240" w:lineRule="auto"/>
        <w:jc w:val="both"/>
        <w:rPr>
          <w:rFonts w:ascii="Verdana" w:eastAsia="Lato" w:hAnsi="Verdana" w:cs="Lato"/>
          <w:color w:val="000000"/>
        </w:rPr>
      </w:pPr>
    </w:p>
    <w:p w14:paraId="09290C98" w14:textId="77777777" w:rsidR="00244B32" w:rsidRPr="00D471FF" w:rsidRDefault="00B17A33">
      <w:pPr>
        <w:pBdr>
          <w:top w:val="nil"/>
          <w:left w:val="nil"/>
          <w:bottom w:val="nil"/>
          <w:right w:val="nil"/>
          <w:between w:val="nil"/>
        </w:pBdr>
        <w:spacing w:after="0" w:line="240" w:lineRule="auto"/>
        <w:ind w:left="720"/>
        <w:jc w:val="both"/>
        <w:rPr>
          <w:rFonts w:ascii="Verdana" w:eastAsia="Lato" w:hAnsi="Verdana" w:cs="Lato"/>
          <w:color w:val="000000"/>
        </w:rPr>
      </w:pPr>
      <w:r w:rsidRPr="00D471FF">
        <w:rPr>
          <w:rFonts w:ascii="Verdana" w:eastAsia="Lato" w:hAnsi="Verdana" w:cs="Lato"/>
          <w:color w:val="000000"/>
        </w:rPr>
        <w:t>The policy has been reviewed in line with the DfE guidance document ‘Education (careers guidance in schools) 2022. Statutory guidance for governing bodies, school leaders and school staff. (DfE, January 2022)</w:t>
      </w:r>
    </w:p>
    <w:p w14:paraId="06D4E04A" w14:textId="77777777" w:rsidR="00244B32" w:rsidRPr="00D471FF" w:rsidRDefault="00244B32">
      <w:pPr>
        <w:pBdr>
          <w:top w:val="nil"/>
          <w:left w:val="nil"/>
          <w:bottom w:val="nil"/>
          <w:right w:val="nil"/>
          <w:between w:val="nil"/>
        </w:pBdr>
        <w:spacing w:after="0" w:line="240" w:lineRule="auto"/>
        <w:ind w:left="720"/>
        <w:jc w:val="both"/>
        <w:rPr>
          <w:rFonts w:ascii="Verdana" w:eastAsia="Lato" w:hAnsi="Verdana" w:cs="Lato"/>
          <w:color w:val="000000"/>
        </w:rPr>
      </w:pPr>
    </w:p>
    <w:p w14:paraId="2FAD2BC9" w14:textId="77777777" w:rsidR="00244B32" w:rsidRPr="00D471FF" w:rsidRDefault="00B17A33">
      <w:pPr>
        <w:pBdr>
          <w:top w:val="nil"/>
          <w:left w:val="nil"/>
          <w:bottom w:val="nil"/>
          <w:right w:val="nil"/>
          <w:between w:val="nil"/>
        </w:pBdr>
        <w:spacing w:after="0" w:line="240" w:lineRule="auto"/>
        <w:ind w:left="720"/>
        <w:jc w:val="both"/>
        <w:rPr>
          <w:rFonts w:ascii="Verdana" w:eastAsia="Lato" w:hAnsi="Verdana" w:cs="Lato"/>
          <w:color w:val="000000"/>
        </w:rPr>
      </w:pPr>
      <w:r w:rsidRPr="00D471FF">
        <w:rPr>
          <w:rFonts w:ascii="Verdana" w:eastAsia="Lato" w:hAnsi="Verdana" w:cs="Lato"/>
          <w:color w:val="000000"/>
        </w:rPr>
        <w:t xml:space="preserve">This policy accepts the 8 Gatsby Charitable Foundation’s benchmarks as set out in the DfE guidance. They can be seen in </w:t>
      </w:r>
      <w:r w:rsidRPr="00D471FF">
        <w:rPr>
          <w:rFonts w:ascii="Verdana" w:eastAsia="Lato" w:hAnsi="Verdana" w:cs="Lato"/>
          <w:b/>
          <w:color w:val="000000"/>
        </w:rPr>
        <w:t>Appendix 1</w:t>
      </w:r>
      <w:r w:rsidRPr="00D471FF">
        <w:rPr>
          <w:rFonts w:ascii="Verdana" w:eastAsia="Lato" w:hAnsi="Verdana" w:cs="Lato"/>
          <w:color w:val="000000"/>
        </w:rPr>
        <w:t xml:space="preserve"> of this policy.</w:t>
      </w:r>
    </w:p>
    <w:p w14:paraId="21757AA4" w14:textId="77777777" w:rsidR="00244B32" w:rsidRPr="00D471FF" w:rsidRDefault="00244B32">
      <w:pPr>
        <w:pBdr>
          <w:top w:val="nil"/>
          <w:left w:val="nil"/>
          <w:bottom w:val="nil"/>
          <w:right w:val="nil"/>
          <w:between w:val="nil"/>
        </w:pBdr>
        <w:spacing w:after="0" w:line="240" w:lineRule="auto"/>
        <w:ind w:left="720"/>
        <w:jc w:val="both"/>
        <w:rPr>
          <w:rFonts w:ascii="Verdana" w:eastAsia="Lato" w:hAnsi="Verdana" w:cs="Lato"/>
          <w:color w:val="000000"/>
        </w:rPr>
      </w:pPr>
    </w:p>
    <w:p w14:paraId="32EE9708" w14:textId="77777777" w:rsidR="00244B32" w:rsidRPr="00D471FF" w:rsidRDefault="00B17A33">
      <w:pPr>
        <w:pBdr>
          <w:top w:val="nil"/>
          <w:left w:val="nil"/>
          <w:bottom w:val="nil"/>
          <w:right w:val="nil"/>
          <w:between w:val="nil"/>
        </w:pBdr>
        <w:spacing w:after="0" w:line="240" w:lineRule="auto"/>
        <w:ind w:left="720"/>
        <w:jc w:val="both"/>
        <w:rPr>
          <w:rFonts w:ascii="Verdana" w:eastAsia="Lato" w:hAnsi="Verdana" w:cs="Lato"/>
          <w:color w:val="000000"/>
        </w:rPr>
      </w:pPr>
      <w:r w:rsidRPr="00D471FF">
        <w:rPr>
          <w:rFonts w:ascii="Verdana" w:eastAsia="Lato" w:hAnsi="Verdana" w:cs="Lato"/>
          <w:color w:val="000000"/>
        </w:rPr>
        <w:t>This policy covers the legal duty of schools to ensure that a range of education and training providers can access pupils in Year 7 to Year 11 for the purpose of informing them about approved technical education qualifications or apprenticeships.</w:t>
      </w:r>
    </w:p>
    <w:p w14:paraId="0624E341" w14:textId="77777777" w:rsidR="00244B32" w:rsidRPr="00D471FF" w:rsidRDefault="00244B32">
      <w:pPr>
        <w:pBdr>
          <w:top w:val="nil"/>
          <w:left w:val="nil"/>
          <w:bottom w:val="nil"/>
          <w:right w:val="nil"/>
          <w:between w:val="nil"/>
        </w:pBdr>
        <w:spacing w:after="0" w:line="240" w:lineRule="auto"/>
        <w:ind w:left="720"/>
        <w:jc w:val="both"/>
        <w:rPr>
          <w:rFonts w:ascii="Verdana" w:eastAsia="Lato" w:hAnsi="Verdana" w:cs="Lato"/>
          <w:color w:val="000000"/>
        </w:rPr>
      </w:pPr>
    </w:p>
    <w:p w14:paraId="502EE3D1" w14:textId="77777777" w:rsidR="00244B32" w:rsidRPr="00D471FF" w:rsidRDefault="00B17A33">
      <w:pPr>
        <w:pBdr>
          <w:top w:val="nil"/>
          <w:left w:val="nil"/>
          <w:bottom w:val="nil"/>
          <w:right w:val="nil"/>
          <w:between w:val="nil"/>
        </w:pBdr>
        <w:spacing w:after="0" w:line="240" w:lineRule="auto"/>
        <w:ind w:left="720"/>
        <w:jc w:val="both"/>
        <w:rPr>
          <w:rFonts w:ascii="Verdana" w:eastAsia="Lato" w:hAnsi="Verdana" w:cs="Lato"/>
          <w:color w:val="000000"/>
        </w:rPr>
      </w:pPr>
      <w:r w:rsidRPr="00D471FF">
        <w:rPr>
          <w:rFonts w:ascii="Verdana" w:eastAsia="Lato" w:hAnsi="Verdana" w:cs="Lato"/>
          <w:color w:val="000000"/>
        </w:rPr>
        <w:t>This policy refers to events and opportunities in both Key Stages and in all years and these events will impact upon all students at the school.</w:t>
      </w:r>
    </w:p>
    <w:p w14:paraId="31E6B366" w14:textId="77777777" w:rsidR="00244B32" w:rsidRPr="00D471FF" w:rsidRDefault="00244B32">
      <w:pPr>
        <w:pBdr>
          <w:top w:val="nil"/>
          <w:left w:val="nil"/>
          <w:bottom w:val="nil"/>
          <w:right w:val="nil"/>
          <w:between w:val="nil"/>
        </w:pBdr>
        <w:spacing w:after="0" w:line="240" w:lineRule="auto"/>
        <w:ind w:left="720"/>
        <w:jc w:val="both"/>
        <w:rPr>
          <w:rFonts w:ascii="Verdana" w:eastAsia="Lato" w:hAnsi="Verdana" w:cs="Lato"/>
          <w:color w:val="000000"/>
        </w:rPr>
      </w:pPr>
    </w:p>
    <w:p w14:paraId="7A7D2E29" w14:textId="77777777" w:rsidR="00244B32" w:rsidRPr="00D471FF" w:rsidRDefault="00B17A33">
      <w:pPr>
        <w:pBdr>
          <w:top w:val="nil"/>
          <w:left w:val="nil"/>
          <w:bottom w:val="nil"/>
          <w:right w:val="nil"/>
          <w:between w:val="nil"/>
        </w:pBdr>
        <w:spacing w:after="0" w:line="240" w:lineRule="auto"/>
        <w:ind w:left="720"/>
        <w:jc w:val="both"/>
        <w:rPr>
          <w:rFonts w:ascii="Verdana" w:eastAsia="Lato" w:hAnsi="Verdana" w:cs="Lato"/>
          <w:color w:val="000000"/>
        </w:rPr>
      </w:pPr>
      <w:r w:rsidRPr="00D471FF">
        <w:rPr>
          <w:rFonts w:ascii="Verdana" w:eastAsia="Lato" w:hAnsi="Verdana" w:cs="Lato"/>
          <w:color w:val="000000"/>
        </w:rPr>
        <w:t>All members of staff at Life Skills Manor are expected to be aware of this policy and the importance of Careers Education, Information, Advice and Guidance.</w:t>
      </w:r>
    </w:p>
    <w:p w14:paraId="2F60E07E" w14:textId="77777777" w:rsidR="00244B32" w:rsidRPr="00D471FF" w:rsidRDefault="00244B32">
      <w:pPr>
        <w:pBdr>
          <w:top w:val="nil"/>
          <w:left w:val="nil"/>
          <w:bottom w:val="nil"/>
          <w:right w:val="nil"/>
          <w:between w:val="nil"/>
        </w:pBdr>
        <w:spacing w:after="0" w:line="240" w:lineRule="auto"/>
        <w:ind w:left="720"/>
        <w:jc w:val="both"/>
        <w:rPr>
          <w:rFonts w:ascii="Verdana" w:eastAsia="Lato" w:hAnsi="Verdana" w:cs="Lato"/>
          <w:color w:val="000000"/>
        </w:rPr>
      </w:pPr>
    </w:p>
    <w:p w14:paraId="32911685" w14:textId="77777777" w:rsidR="00244B32" w:rsidRPr="00D471FF" w:rsidRDefault="00B17A33">
      <w:pPr>
        <w:pBdr>
          <w:top w:val="nil"/>
          <w:left w:val="nil"/>
          <w:bottom w:val="nil"/>
          <w:right w:val="nil"/>
          <w:between w:val="nil"/>
        </w:pBdr>
        <w:spacing w:after="0" w:line="240" w:lineRule="auto"/>
        <w:ind w:left="720"/>
        <w:jc w:val="both"/>
        <w:rPr>
          <w:rFonts w:ascii="Verdana" w:eastAsia="Lato" w:hAnsi="Verdana" w:cs="Lato"/>
          <w:color w:val="000000"/>
        </w:rPr>
      </w:pPr>
      <w:r w:rsidRPr="00D471FF">
        <w:rPr>
          <w:rFonts w:ascii="Verdana" w:eastAsia="Lato" w:hAnsi="Verdana" w:cs="Lato"/>
          <w:color w:val="000000"/>
        </w:rPr>
        <w:t xml:space="preserve">It is important therefore that students leave school aware of themselves as individuals, aware of the opportunities available to them and able to make some decisions about their own life. They should be prepared for the transition from full time education to the world beyond. It is to these aspects of personal and social development that this policy will contribute.  </w:t>
      </w:r>
    </w:p>
    <w:p w14:paraId="0319B081" w14:textId="77777777" w:rsidR="00244B32" w:rsidRPr="00D471FF" w:rsidRDefault="00244B32">
      <w:pPr>
        <w:spacing w:before="280" w:after="280" w:line="240" w:lineRule="auto"/>
        <w:ind w:left="720"/>
        <w:rPr>
          <w:rFonts w:ascii="Verdana" w:eastAsia="Lato" w:hAnsi="Verdana" w:cs="Lato"/>
          <w:color w:val="000000"/>
        </w:rPr>
      </w:pPr>
    </w:p>
    <w:p w14:paraId="0B950395" w14:textId="77777777" w:rsidR="00244B32" w:rsidRPr="00D471FF" w:rsidRDefault="00B17A33">
      <w:pPr>
        <w:numPr>
          <w:ilvl w:val="0"/>
          <w:numId w:val="1"/>
        </w:numPr>
        <w:spacing w:before="280" w:after="0" w:line="240" w:lineRule="auto"/>
        <w:rPr>
          <w:rFonts w:ascii="Verdana" w:eastAsia="Lato" w:hAnsi="Verdana" w:cs="Lato"/>
          <w:b/>
          <w:color w:val="000000"/>
        </w:rPr>
      </w:pPr>
      <w:r w:rsidRPr="00D471FF">
        <w:rPr>
          <w:rFonts w:ascii="Verdana" w:eastAsia="Lato" w:hAnsi="Verdana" w:cs="Lato"/>
          <w:b/>
          <w:color w:val="000000"/>
        </w:rPr>
        <w:t>Objectives</w:t>
      </w:r>
    </w:p>
    <w:p w14:paraId="6EB71FE1" w14:textId="77777777" w:rsidR="00244B32" w:rsidRPr="00D471FF" w:rsidRDefault="00B17A33">
      <w:pPr>
        <w:numPr>
          <w:ilvl w:val="1"/>
          <w:numId w:val="1"/>
        </w:numPr>
        <w:pBdr>
          <w:top w:val="nil"/>
          <w:left w:val="nil"/>
          <w:bottom w:val="nil"/>
          <w:right w:val="nil"/>
          <w:between w:val="nil"/>
        </w:pBdr>
        <w:spacing w:after="0" w:line="240" w:lineRule="auto"/>
        <w:jc w:val="both"/>
        <w:rPr>
          <w:rFonts w:ascii="Verdana" w:eastAsia="Lato" w:hAnsi="Verdana" w:cs="Lato"/>
          <w:color w:val="000000"/>
        </w:rPr>
      </w:pPr>
      <w:r w:rsidRPr="00D471FF">
        <w:rPr>
          <w:rFonts w:ascii="Verdana" w:eastAsia="Lato" w:hAnsi="Verdana" w:cs="Lato"/>
          <w:color w:val="000000"/>
        </w:rPr>
        <w:t>To ensure that all students at the school receive a stable careers programme</w:t>
      </w:r>
    </w:p>
    <w:p w14:paraId="024EE6C8" w14:textId="77777777" w:rsidR="00244B32" w:rsidRPr="00D471FF" w:rsidRDefault="00B17A33">
      <w:pPr>
        <w:numPr>
          <w:ilvl w:val="1"/>
          <w:numId w:val="1"/>
        </w:numPr>
        <w:pBdr>
          <w:top w:val="nil"/>
          <w:left w:val="nil"/>
          <w:bottom w:val="nil"/>
          <w:right w:val="nil"/>
          <w:between w:val="nil"/>
        </w:pBdr>
        <w:spacing w:after="0" w:line="240" w:lineRule="auto"/>
        <w:jc w:val="both"/>
        <w:rPr>
          <w:rFonts w:ascii="Verdana" w:eastAsia="Lato" w:hAnsi="Verdana" w:cs="Lato"/>
          <w:color w:val="000000"/>
        </w:rPr>
      </w:pPr>
      <w:r w:rsidRPr="00D471FF">
        <w:rPr>
          <w:rFonts w:ascii="Verdana" w:eastAsia="Lato" w:hAnsi="Verdana" w:cs="Lato"/>
          <w:color w:val="000000"/>
        </w:rPr>
        <w:t>The Careers programme should be individual and address the needs of each student</w:t>
      </w:r>
    </w:p>
    <w:p w14:paraId="27F82827" w14:textId="77777777" w:rsidR="00244B32" w:rsidRPr="00D471FF" w:rsidRDefault="00B17A33">
      <w:pPr>
        <w:numPr>
          <w:ilvl w:val="1"/>
          <w:numId w:val="1"/>
        </w:numPr>
        <w:pBdr>
          <w:top w:val="nil"/>
          <w:left w:val="nil"/>
          <w:bottom w:val="nil"/>
          <w:right w:val="nil"/>
          <w:between w:val="nil"/>
        </w:pBdr>
        <w:spacing w:after="0" w:line="240" w:lineRule="auto"/>
        <w:jc w:val="both"/>
        <w:rPr>
          <w:rFonts w:ascii="Verdana" w:eastAsia="Lato" w:hAnsi="Verdana" w:cs="Lato"/>
          <w:color w:val="000000"/>
        </w:rPr>
      </w:pPr>
      <w:r w:rsidRPr="00D471FF">
        <w:rPr>
          <w:rFonts w:ascii="Verdana" w:eastAsia="Lato" w:hAnsi="Verdana" w:cs="Lato"/>
          <w:color w:val="000000"/>
        </w:rPr>
        <w:t>To link the curriculum learning to careers learning</w:t>
      </w:r>
    </w:p>
    <w:p w14:paraId="76291B10" w14:textId="77777777" w:rsidR="00244B32" w:rsidRPr="00D471FF" w:rsidRDefault="00B17A33">
      <w:pPr>
        <w:numPr>
          <w:ilvl w:val="1"/>
          <w:numId w:val="1"/>
        </w:numPr>
        <w:pBdr>
          <w:top w:val="nil"/>
          <w:left w:val="nil"/>
          <w:bottom w:val="nil"/>
          <w:right w:val="nil"/>
          <w:between w:val="nil"/>
        </w:pBdr>
        <w:spacing w:after="0" w:line="240" w:lineRule="auto"/>
        <w:jc w:val="both"/>
        <w:rPr>
          <w:rFonts w:ascii="Verdana" w:eastAsia="Lato" w:hAnsi="Verdana" w:cs="Lato"/>
          <w:color w:val="000000"/>
        </w:rPr>
      </w:pPr>
      <w:r w:rsidRPr="00D471FF">
        <w:rPr>
          <w:rFonts w:ascii="Verdana" w:eastAsia="Lato" w:hAnsi="Verdana" w:cs="Lato"/>
          <w:color w:val="000000"/>
        </w:rPr>
        <w:t>To provide students with a series of encounters with employers and employees</w:t>
      </w:r>
    </w:p>
    <w:p w14:paraId="22001CD1" w14:textId="77777777" w:rsidR="00244B32" w:rsidRPr="00D471FF" w:rsidRDefault="00B17A33">
      <w:pPr>
        <w:numPr>
          <w:ilvl w:val="1"/>
          <w:numId w:val="1"/>
        </w:numPr>
        <w:pBdr>
          <w:top w:val="nil"/>
          <w:left w:val="nil"/>
          <w:bottom w:val="nil"/>
          <w:right w:val="nil"/>
          <w:between w:val="nil"/>
        </w:pBdr>
        <w:spacing w:after="0" w:line="240" w:lineRule="auto"/>
        <w:jc w:val="both"/>
        <w:rPr>
          <w:rFonts w:ascii="Verdana" w:eastAsia="Lato" w:hAnsi="Verdana" w:cs="Lato"/>
          <w:color w:val="000000"/>
        </w:rPr>
      </w:pPr>
      <w:r w:rsidRPr="00D471FF">
        <w:rPr>
          <w:rFonts w:ascii="Verdana" w:eastAsia="Lato" w:hAnsi="Verdana" w:cs="Lato"/>
          <w:color w:val="000000"/>
        </w:rPr>
        <w:t>To provide students with the opportunity to experience workplace(s)</w:t>
      </w:r>
    </w:p>
    <w:p w14:paraId="795E35E5" w14:textId="77777777" w:rsidR="00244B32" w:rsidRPr="00D471FF" w:rsidRDefault="00B17A33">
      <w:pPr>
        <w:numPr>
          <w:ilvl w:val="1"/>
          <w:numId w:val="1"/>
        </w:numPr>
        <w:pBdr>
          <w:top w:val="nil"/>
          <w:left w:val="nil"/>
          <w:bottom w:val="nil"/>
          <w:right w:val="nil"/>
          <w:between w:val="nil"/>
        </w:pBdr>
        <w:spacing w:after="0" w:line="240" w:lineRule="auto"/>
        <w:jc w:val="both"/>
        <w:rPr>
          <w:rFonts w:ascii="Verdana" w:eastAsia="Lato" w:hAnsi="Verdana" w:cs="Lato"/>
          <w:color w:val="000000"/>
        </w:rPr>
      </w:pPr>
      <w:r w:rsidRPr="00D471FF">
        <w:rPr>
          <w:rFonts w:ascii="Verdana" w:eastAsia="Lato" w:hAnsi="Verdana" w:cs="Lato"/>
          <w:color w:val="000000"/>
        </w:rPr>
        <w:t>To ensure that students have an opportunity to encounter with further and higher education</w:t>
      </w:r>
    </w:p>
    <w:p w14:paraId="2E468655" w14:textId="77777777" w:rsidR="00244B32" w:rsidRPr="00D471FF" w:rsidRDefault="00B17A33">
      <w:pPr>
        <w:numPr>
          <w:ilvl w:val="1"/>
          <w:numId w:val="1"/>
        </w:numPr>
        <w:pBdr>
          <w:top w:val="nil"/>
          <w:left w:val="nil"/>
          <w:bottom w:val="nil"/>
          <w:right w:val="nil"/>
          <w:between w:val="nil"/>
        </w:pBdr>
        <w:spacing w:after="0" w:line="240" w:lineRule="auto"/>
        <w:jc w:val="both"/>
        <w:rPr>
          <w:rFonts w:ascii="Verdana" w:eastAsia="Lato" w:hAnsi="Verdana" w:cs="Lato"/>
          <w:color w:val="000000"/>
        </w:rPr>
      </w:pPr>
      <w:r w:rsidRPr="00D471FF">
        <w:rPr>
          <w:rFonts w:ascii="Verdana" w:eastAsia="Lato" w:hAnsi="Verdana" w:cs="Lato"/>
          <w:color w:val="000000"/>
        </w:rPr>
        <w:lastRenderedPageBreak/>
        <w:t>To provide each student with the opportunity to receive personal guidance</w:t>
      </w:r>
    </w:p>
    <w:p w14:paraId="629C3355" w14:textId="77777777" w:rsidR="00244B32" w:rsidRPr="00D471FF" w:rsidRDefault="00244B32">
      <w:pPr>
        <w:spacing w:before="280" w:after="280" w:line="240" w:lineRule="auto"/>
        <w:ind w:left="720"/>
        <w:rPr>
          <w:rFonts w:ascii="Verdana" w:eastAsia="Lato" w:hAnsi="Verdana" w:cs="Lato"/>
          <w:color w:val="000000"/>
        </w:rPr>
      </w:pPr>
    </w:p>
    <w:p w14:paraId="1D6A3686" w14:textId="77777777" w:rsidR="00244B32" w:rsidRPr="00D471FF" w:rsidRDefault="00B17A33">
      <w:pPr>
        <w:numPr>
          <w:ilvl w:val="0"/>
          <w:numId w:val="1"/>
        </w:numPr>
        <w:spacing w:before="280" w:after="280" w:line="240" w:lineRule="auto"/>
        <w:rPr>
          <w:rFonts w:ascii="Verdana" w:eastAsia="Lato" w:hAnsi="Verdana" w:cs="Lato"/>
          <w:b/>
          <w:color w:val="000000"/>
        </w:rPr>
      </w:pPr>
      <w:r w:rsidRPr="00D471FF">
        <w:rPr>
          <w:rFonts w:ascii="Verdana" w:eastAsia="Lato" w:hAnsi="Verdana" w:cs="Lato"/>
          <w:b/>
          <w:color w:val="000000"/>
        </w:rPr>
        <w:t>School Responsibilities</w:t>
      </w:r>
    </w:p>
    <w:p w14:paraId="0EBA62B6" w14:textId="77777777" w:rsidR="00244B32" w:rsidRPr="00D471FF" w:rsidRDefault="00B17A33">
      <w:pPr>
        <w:pBdr>
          <w:top w:val="nil"/>
          <w:left w:val="nil"/>
          <w:bottom w:val="nil"/>
          <w:right w:val="nil"/>
          <w:between w:val="nil"/>
        </w:pBdr>
        <w:spacing w:after="0" w:line="240" w:lineRule="auto"/>
        <w:ind w:left="720"/>
        <w:jc w:val="both"/>
        <w:rPr>
          <w:rFonts w:ascii="Verdana" w:eastAsia="Lato" w:hAnsi="Verdana" w:cs="Lato"/>
          <w:color w:val="000000"/>
        </w:rPr>
      </w:pPr>
      <w:r w:rsidRPr="00D471FF">
        <w:rPr>
          <w:rFonts w:ascii="Verdana" w:eastAsia="Lato" w:hAnsi="Verdana" w:cs="Lato"/>
          <w:color w:val="000000"/>
        </w:rPr>
        <w:t>The school has a series of statutory duties:</w:t>
      </w:r>
    </w:p>
    <w:p w14:paraId="1F69A428" w14:textId="77777777" w:rsidR="00244B32" w:rsidRPr="00D471FF" w:rsidRDefault="00244B32">
      <w:pPr>
        <w:pBdr>
          <w:top w:val="nil"/>
          <w:left w:val="nil"/>
          <w:bottom w:val="nil"/>
          <w:right w:val="nil"/>
          <w:between w:val="nil"/>
        </w:pBdr>
        <w:spacing w:after="0" w:line="240" w:lineRule="auto"/>
        <w:ind w:left="720"/>
        <w:jc w:val="both"/>
        <w:rPr>
          <w:rFonts w:ascii="Verdana" w:eastAsia="Lato" w:hAnsi="Verdana" w:cs="Lato"/>
          <w:color w:val="000000"/>
        </w:rPr>
      </w:pPr>
    </w:p>
    <w:p w14:paraId="32CB4350" w14:textId="77777777" w:rsidR="00244B32" w:rsidRPr="00D471FF" w:rsidRDefault="00B17A33">
      <w:pPr>
        <w:pBdr>
          <w:top w:val="nil"/>
          <w:left w:val="nil"/>
          <w:bottom w:val="nil"/>
          <w:right w:val="nil"/>
          <w:between w:val="nil"/>
        </w:pBdr>
        <w:spacing w:after="0" w:line="240" w:lineRule="auto"/>
        <w:ind w:left="720"/>
        <w:jc w:val="both"/>
        <w:rPr>
          <w:rFonts w:ascii="Verdana" w:eastAsia="Lato" w:hAnsi="Verdana" w:cs="Lato"/>
          <w:color w:val="000000"/>
        </w:rPr>
      </w:pPr>
      <w:r w:rsidRPr="00D471FF">
        <w:rPr>
          <w:rFonts w:ascii="Verdana" w:eastAsia="Lato" w:hAnsi="Verdana" w:cs="Lato"/>
          <w:color w:val="000000"/>
        </w:rPr>
        <w:t>All registered pupils at the school must receive independent careers advice in Years 7 to 11</w:t>
      </w:r>
    </w:p>
    <w:p w14:paraId="3AE2110E" w14:textId="77777777" w:rsidR="00244B32" w:rsidRPr="00D471FF" w:rsidRDefault="00244B32">
      <w:pPr>
        <w:pBdr>
          <w:top w:val="nil"/>
          <w:left w:val="nil"/>
          <w:bottom w:val="nil"/>
          <w:right w:val="nil"/>
          <w:between w:val="nil"/>
        </w:pBdr>
        <w:spacing w:after="0" w:line="240" w:lineRule="auto"/>
        <w:ind w:left="720"/>
        <w:jc w:val="both"/>
        <w:rPr>
          <w:rFonts w:ascii="Verdana" w:eastAsia="Lato" w:hAnsi="Verdana" w:cs="Lato"/>
          <w:color w:val="000000"/>
        </w:rPr>
      </w:pPr>
    </w:p>
    <w:p w14:paraId="0DB51A62" w14:textId="77777777" w:rsidR="00244B32" w:rsidRPr="00D471FF" w:rsidRDefault="00B17A33">
      <w:pPr>
        <w:pBdr>
          <w:top w:val="nil"/>
          <w:left w:val="nil"/>
          <w:bottom w:val="nil"/>
          <w:right w:val="nil"/>
          <w:between w:val="nil"/>
        </w:pBdr>
        <w:spacing w:after="0" w:line="240" w:lineRule="auto"/>
        <w:ind w:left="720"/>
        <w:jc w:val="both"/>
        <w:rPr>
          <w:rFonts w:ascii="Verdana" w:eastAsia="Lato" w:hAnsi="Verdana" w:cs="Lato"/>
          <w:color w:val="000000"/>
        </w:rPr>
      </w:pPr>
      <w:r w:rsidRPr="00D471FF">
        <w:rPr>
          <w:rFonts w:ascii="Verdana" w:eastAsia="Lato" w:hAnsi="Verdana" w:cs="Lato"/>
          <w:color w:val="000000"/>
        </w:rPr>
        <w:t xml:space="preserve">This careers advice must be represented in an impartial manner, showing no bias towards a particular institution, </w:t>
      </w:r>
      <w:proofErr w:type="gramStart"/>
      <w:r w:rsidRPr="00D471FF">
        <w:rPr>
          <w:rFonts w:ascii="Verdana" w:eastAsia="Lato" w:hAnsi="Verdana" w:cs="Lato"/>
          <w:color w:val="000000"/>
        </w:rPr>
        <w:t>education</w:t>
      </w:r>
      <w:proofErr w:type="gramEnd"/>
      <w:r w:rsidRPr="00D471FF">
        <w:rPr>
          <w:rFonts w:ascii="Verdana" w:eastAsia="Lato" w:hAnsi="Verdana" w:cs="Lato"/>
          <w:color w:val="000000"/>
        </w:rPr>
        <w:t xml:space="preserve"> or work option</w:t>
      </w:r>
    </w:p>
    <w:p w14:paraId="77C1E256" w14:textId="77777777" w:rsidR="00244B32" w:rsidRPr="00D471FF" w:rsidRDefault="00244B32">
      <w:pPr>
        <w:pBdr>
          <w:top w:val="nil"/>
          <w:left w:val="nil"/>
          <w:bottom w:val="nil"/>
          <w:right w:val="nil"/>
          <w:between w:val="nil"/>
        </w:pBdr>
        <w:spacing w:after="0" w:line="240" w:lineRule="auto"/>
        <w:ind w:left="720"/>
        <w:jc w:val="both"/>
        <w:rPr>
          <w:rFonts w:ascii="Verdana" w:eastAsia="Lato" w:hAnsi="Verdana" w:cs="Lato"/>
          <w:color w:val="000000"/>
        </w:rPr>
      </w:pPr>
    </w:p>
    <w:p w14:paraId="6414FB0B" w14:textId="77777777" w:rsidR="00244B32" w:rsidRPr="00D471FF" w:rsidRDefault="00B17A33">
      <w:pPr>
        <w:pBdr>
          <w:top w:val="nil"/>
          <w:left w:val="nil"/>
          <w:bottom w:val="nil"/>
          <w:right w:val="nil"/>
          <w:between w:val="nil"/>
        </w:pBdr>
        <w:spacing w:after="0" w:line="240" w:lineRule="auto"/>
        <w:ind w:left="720"/>
        <w:jc w:val="both"/>
        <w:rPr>
          <w:rFonts w:ascii="Verdana" w:eastAsia="Lato" w:hAnsi="Verdana" w:cs="Lato"/>
          <w:color w:val="000000"/>
        </w:rPr>
      </w:pPr>
      <w:r w:rsidRPr="00D471FF">
        <w:rPr>
          <w:rFonts w:ascii="Verdana" w:eastAsia="Lato" w:hAnsi="Verdana" w:cs="Lato"/>
          <w:color w:val="000000"/>
        </w:rPr>
        <w:t>This advice must cover a range of education or training options</w:t>
      </w:r>
    </w:p>
    <w:p w14:paraId="13EFD44D" w14:textId="77777777" w:rsidR="00244B32" w:rsidRPr="00D471FF" w:rsidRDefault="00244B32">
      <w:pPr>
        <w:pBdr>
          <w:top w:val="nil"/>
          <w:left w:val="nil"/>
          <w:bottom w:val="nil"/>
          <w:right w:val="nil"/>
          <w:between w:val="nil"/>
        </w:pBdr>
        <w:spacing w:after="0" w:line="240" w:lineRule="auto"/>
        <w:ind w:left="720"/>
        <w:jc w:val="both"/>
        <w:rPr>
          <w:rFonts w:ascii="Verdana" w:eastAsia="Lato" w:hAnsi="Verdana" w:cs="Lato"/>
          <w:color w:val="000000"/>
        </w:rPr>
      </w:pPr>
    </w:p>
    <w:p w14:paraId="72B058C0" w14:textId="77777777" w:rsidR="00244B32" w:rsidRPr="00D471FF" w:rsidRDefault="00B17A33">
      <w:pPr>
        <w:pBdr>
          <w:top w:val="nil"/>
          <w:left w:val="nil"/>
          <w:bottom w:val="nil"/>
          <w:right w:val="nil"/>
          <w:between w:val="nil"/>
        </w:pBdr>
        <w:spacing w:after="0" w:line="240" w:lineRule="auto"/>
        <w:ind w:left="720"/>
        <w:jc w:val="both"/>
        <w:rPr>
          <w:rFonts w:ascii="Verdana" w:eastAsia="Lato" w:hAnsi="Verdana" w:cs="Lato"/>
          <w:color w:val="000000"/>
        </w:rPr>
      </w:pPr>
      <w:r w:rsidRPr="00D471FF">
        <w:rPr>
          <w:rFonts w:ascii="Verdana" w:eastAsia="Lato" w:hAnsi="Verdana" w:cs="Lato"/>
          <w:color w:val="000000"/>
        </w:rPr>
        <w:t>This guidance must be in the best interests of the pupil</w:t>
      </w:r>
    </w:p>
    <w:p w14:paraId="7249A23A" w14:textId="77777777" w:rsidR="00244B32" w:rsidRPr="00D471FF" w:rsidRDefault="00244B32">
      <w:pPr>
        <w:pBdr>
          <w:top w:val="nil"/>
          <w:left w:val="nil"/>
          <w:bottom w:val="nil"/>
          <w:right w:val="nil"/>
          <w:between w:val="nil"/>
        </w:pBdr>
        <w:spacing w:after="0" w:line="240" w:lineRule="auto"/>
        <w:ind w:left="720"/>
        <w:jc w:val="both"/>
        <w:rPr>
          <w:rFonts w:ascii="Verdana" w:eastAsia="Lato" w:hAnsi="Verdana" w:cs="Lato"/>
          <w:color w:val="000000"/>
        </w:rPr>
      </w:pPr>
    </w:p>
    <w:p w14:paraId="0DE17B3E" w14:textId="77777777" w:rsidR="00244B32" w:rsidRPr="00D471FF" w:rsidRDefault="00B17A33">
      <w:pPr>
        <w:pBdr>
          <w:top w:val="nil"/>
          <w:left w:val="nil"/>
          <w:bottom w:val="nil"/>
          <w:right w:val="nil"/>
          <w:between w:val="nil"/>
        </w:pBdr>
        <w:spacing w:after="0" w:line="240" w:lineRule="auto"/>
        <w:ind w:left="720"/>
        <w:jc w:val="both"/>
        <w:rPr>
          <w:rFonts w:ascii="Verdana" w:eastAsia="Lato" w:hAnsi="Verdana" w:cs="Lato"/>
          <w:color w:val="000000"/>
        </w:rPr>
      </w:pPr>
      <w:r w:rsidRPr="00D471FF">
        <w:rPr>
          <w:rFonts w:ascii="Verdana" w:eastAsia="Lato" w:hAnsi="Verdana" w:cs="Lato"/>
          <w:color w:val="000000"/>
        </w:rPr>
        <w:t xml:space="preserve">There must be an opportunity for education and training providers to access pupils in Year 7 – </w:t>
      </w:r>
      <w:r w:rsidRPr="00D471FF">
        <w:rPr>
          <w:rFonts w:ascii="Verdana" w:eastAsia="Lato" w:hAnsi="Verdana" w:cs="Lato"/>
          <w:color w:val="000000"/>
        </w:rPr>
        <w:tab/>
        <w:t xml:space="preserve">Year 11 </w:t>
      </w:r>
      <w:proofErr w:type="gramStart"/>
      <w:r w:rsidRPr="00D471FF">
        <w:rPr>
          <w:rFonts w:ascii="Verdana" w:eastAsia="Lato" w:hAnsi="Verdana" w:cs="Lato"/>
          <w:color w:val="000000"/>
        </w:rPr>
        <w:t>in order to</w:t>
      </w:r>
      <w:proofErr w:type="gramEnd"/>
      <w:r w:rsidRPr="00D471FF">
        <w:rPr>
          <w:rFonts w:ascii="Verdana" w:eastAsia="Lato" w:hAnsi="Verdana" w:cs="Lato"/>
          <w:color w:val="000000"/>
        </w:rPr>
        <w:t xml:space="preserve"> inform them about approved technical qualifications or apprenticeships</w:t>
      </w:r>
    </w:p>
    <w:p w14:paraId="1E41A9DB" w14:textId="77777777" w:rsidR="00244B32" w:rsidRPr="00D471FF" w:rsidRDefault="00244B32">
      <w:pPr>
        <w:pBdr>
          <w:top w:val="nil"/>
          <w:left w:val="nil"/>
          <w:bottom w:val="nil"/>
          <w:right w:val="nil"/>
          <w:between w:val="nil"/>
        </w:pBdr>
        <w:spacing w:after="0" w:line="240" w:lineRule="auto"/>
        <w:ind w:left="720"/>
        <w:jc w:val="both"/>
        <w:rPr>
          <w:rFonts w:ascii="Verdana" w:eastAsia="Lato" w:hAnsi="Verdana" w:cs="Lato"/>
          <w:color w:val="000000"/>
        </w:rPr>
      </w:pPr>
    </w:p>
    <w:p w14:paraId="581DF01A" w14:textId="77777777" w:rsidR="00244B32" w:rsidRPr="00D471FF" w:rsidRDefault="00B17A33">
      <w:pPr>
        <w:pBdr>
          <w:top w:val="nil"/>
          <w:left w:val="nil"/>
          <w:bottom w:val="nil"/>
          <w:right w:val="nil"/>
          <w:between w:val="nil"/>
        </w:pBdr>
        <w:spacing w:after="0" w:line="240" w:lineRule="auto"/>
        <w:ind w:left="720"/>
        <w:jc w:val="both"/>
        <w:rPr>
          <w:rFonts w:ascii="Verdana" w:eastAsia="Lato" w:hAnsi="Verdana" w:cs="Lato"/>
          <w:color w:val="000000"/>
        </w:rPr>
      </w:pPr>
      <w:r w:rsidRPr="00D471FF">
        <w:rPr>
          <w:rFonts w:ascii="Verdana" w:eastAsia="Lato" w:hAnsi="Verdana" w:cs="Lato"/>
          <w:color w:val="000000"/>
        </w:rPr>
        <w:t>The school must have a clear policy setting out the way providers will be given access to pupils</w:t>
      </w:r>
    </w:p>
    <w:p w14:paraId="0F910278" w14:textId="77777777" w:rsidR="00244B32" w:rsidRPr="00D471FF" w:rsidRDefault="00244B32">
      <w:pPr>
        <w:pBdr>
          <w:top w:val="nil"/>
          <w:left w:val="nil"/>
          <w:bottom w:val="nil"/>
          <w:right w:val="nil"/>
          <w:between w:val="nil"/>
        </w:pBdr>
        <w:spacing w:after="0" w:line="240" w:lineRule="auto"/>
        <w:ind w:left="720"/>
        <w:jc w:val="both"/>
        <w:rPr>
          <w:rFonts w:ascii="Verdana" w:eastAsia="Lato" w:hAnsi="Verdana" w:cs="Lato"/>
          <w:color w:val="000000"/>
        </w:rPr>
      </w:pPr>
    </w:p>
    <w:p w14:paraId="49187415" w14:textId="77777777" w:rsidR="00244B32" w:rsidRPr="00D471FF" w:rsidRDefault="00B17A33">
      <w:pPr>
        <w:pBdr>
          <w:top w:val="nil"/>
          <w:left w:val="nil"/>
          <w:bottom w:val="nil"/>
          <w:right w:val="nil"/>
          <w:between w:val="nil"/>
        </w:pBdr>
        <w:spacing w:after="0" w:line="240" w:lineRule="auto"/>
        <w:ind w:left="720"/>
        <w:jc w:val="both"/>
        <w:rPr>
          <w:rFonts w:ascii="Verdana" w:eastAsia="Lato" w:hAnsi="Verdana" w:cs="Lato"/>
          <w:color w:val="000000"/>
        </w:rPr>
      </w:pPr>
      <w:r w:rsidRPr="00D471FF">
        <w:rPr>
          <w:rFonts w:ascii="Verdana" w:eastAsia="Lato" w:hAnsi="Verdana" w:cs="Lato"/>
          <w:color w:val="000000"/>
        </w:rPr>
        <w:t>The school will base its careers provision around the Gatsby Benchmarks. A summary of these can be seen in Appendix 1, and they cross reference with the objectives of this policy</w:t>
      </w:r>
    </w:p>
    <w:p w14:paraId="4A2A3633" w14:textId="77777777" w:rsidR="00244B32" w:rsidRPr="00D471FF" w:rsidRDefault="00244B32">
      <w:pPr>
        <w:pBdr>
          <w:top w:val="nil"/>
          <w:left w:val="nil"/>
          <w:bottom w:val="nil"/>
          <w:right w:val="nil"/>
          <w:between w:val="nil"/>
        </w:pBdr>
        <w:spacing w:after="0" w:line="240" w:lineRule="auto"/>
        <w:ind w:left="720"/>
        <w:jc w:val="both"/>
        <w:rPr>
          <w:rFonts w:ascii="Verdana" w:eastAsia="Lato" w:hAnsi="Verdana" w:cs="Lato"/>
          <w:color w:val="000000"/>
        </w:rPr>
      </w:pPr>
    </w:p>
    <w:p w14:paraId="506E23EF" w14:textId="77777777" w:rsidR="00244B32" w:rsidRPr="00D471FF" w:rsidRDefault="00B17A33">
      <w:pPr>
        <w:pBdr>
          <w:top w:val="nil"/>
          <w:left w:val="nil"/>
          <w:bottom w:val="nil"/>
          <w:right w:val="nil"/>
          <w:between w:val="nil"/>
        </w:pBdr>
        <w:spacing w:after="0" w:line="240" w:lineRule="auto"/>
        <w:ind w:left="720"/>
        <w:rPr>
          <w:rFonts w:ascii="Verdana" w:eastAsia="Lato" w:hAnsi="Verdana" w:cs="Lato"/>
          <w:color w:val="000000"/>
        </w:rPr>
      </w:pPr>
      <w:r w:rsidRPr="00D471FF">
        <w:rPr>
          <w:rFonts w:ascii="Verdana" w:eastAsia="Lato" w:hAnsi="Verdana" w:cs="Lato"/>
          <w:color w:val="000000"/>
        </w:rPr>
        <w:t xml:space="preserve">Life Skills Manor believes that good Careers connects learning to the future. It motivates young people by giving them a clearer idea of the routes to jobs and careers that they will find engaging and rewarding. Good Careers widens pupils’ horizons, challenges </w:t>
      </w:r>
      <w:proofErr w:type="gramStart"/>
      <w:r w:rsidRPr="00D471FF">
        <w:rPr>
          <w:rFonts w:ascii="Verdana" w:eastAsia="Lato" w:hAnsi="Verdana" w:cs="Lato"/>
          <w:color w:val="000000"/>
        </w:rPr>
        <w:t>stereotypes</w:t>
      </w:r>
      <w:proofErr w:type="gramEnd"/>
      <w:r w:rsidRPr="00D471FF">
        <w:rPr>
          <w:rFonts w:ascii="Verdana" w:eastAsia="Lato" w:hAnsi="Verdana" w:cs="Lato"/>
          <w:color w:val="000000"/>
        </w:rPr>
        <w:t xml:space="preserve"> and raises aspirations. It provides pupils with the knowledge and skills necessary to make successful transitions to the next stage of their life. This supports social mobility by improving opportunities for all students at Life Skills Manor.</w:t>
      </w:r>
    </w:p>
    <w:p w14:paraId="2C6566C3" w14:textId="77777777" w:rsidR="00244B32" w:rsidRPr="00D471FF" w:rsidRDefault="00244B32">
      <w:pPr>
        <w:pBdr>
          <w:top w:val="nil"/>
          <w:left w:val="nil"/>
          <w:bottom w:val="nil"/>
          <w:right w:val="nil"/>
          <w:between w:val="nil"/>
        </w:pBdr>
        <w:spacing w:after="0" w:line="240" w:lineRule="auto"/>
        <w:ind w:left="720"/>
        <w:rPr>
          <w:rFonts w:ascii="Verdana" w:eastAsia="Lato" w:hAnsi="Verdana" w:cs="Lato"/>
          <w:color w:val="000000"/>
        </w:rPr>
      </w:pPr>
    </w:p>
    <w:p w14:paraId="4923FFA3" w14:textId="77777777" w:rsidR="00244B32" w:rsidRPr="00D471FF" w:rsidRDefault="00B17A33">
      <w:pPr>
        <w:pBdr>
          <w:top w:val="nil"/>
          <w:left w:val="nil"/>
          <w:bottom w:val="nil"/>
          <w:right w:val="nil"/>
          <w:between w:val="nil"/>
        </w:pBdr>
        <w:spacing w:after="0" w:line="240" w:lineRule="auto"/>
        <w:ind w:left="720"/>
        <w:rPr>
          <w:rFonts w:ascii="Verdana" w:eastAsia="Lato" w:hAnsi="Verdana" w:cs="Lato"/>
          <w:color w:val="000000"/>
        </w:rPr>
      </w:pPr>
      <w:r w:rsidRPr="00D471FF">
        <w:rPr>
          <w:rFonts w:ascii="Verdana" w:eastAsia="Lato" w:hAnsi="Verdana" w:cs="Lato"/>
          <w:color w:val="000000"/>
        </w:rPr>
        <w:t>The school will continuously monitor its Careers offer and seek further improvement. This will be done by the personnel involved in the design and delivery of the programme as well as by external stakeholders who assess the work of the school (e.g., School Improvement Partner or Ofsted)</w:t>
      </w:r>
    </w:p>
    <w:p w14:paraId="0512DDEB" w14:textId="77777777" w:rsidR="00244B32" w:rsidRPr="00D471FF" w:rsidRDefault="00B17A33">
      <w:pPr>
        <w:numPr>
          <w:ilvl w:val="0"/>
          <w:numId w:val="1"/>
        </w:numPr>
        <w:spacing w:before="280" w:after="0" w:line="240" w:lineRule="auto"/>
        <w:rPr>
          <w:rFonts w:ascii="Verdana" w:eastAsia="Lato" w:hAnsi="Verdana" w:cs="Lato"/>
          <w:b/>
          <w:color w:val="000000"/>
        </w:rPr>
      </w:pPr>
      <w:r w:rsidRPr="00D471FF">
        <w:rPr>
          <w:rFonts w:ascii="Verdana" w:eastAsia="Lato" w:hAnsi="Verdana" w:cs="Lato"/>
          <w:b/>
          <w:color w:val="000000"/>
        </w:rPr>
        <w:t>Governor Responsibilities</w:t>
      </w:r>
    </w:p>
    <w:p w14:paraId="3FD841B5" w14:textId="77777777" w:rsidR="00244B32" w:rsidRPr="00D471FF" w:rsidRDefault="00B17A33">
      <w:pPr>
        <w:numPr>
          <w:ilvl w:val="0"/>
          <w:numId w:val="1"/>
        </w:numPr>
        <w:pBdr>
          <w:top w:val="nil"/>
          <w:left w:val="nil"/>
          <w:bottom w:val="nil"/>
          <w:right w:val="nil"/>
          <w:between w:val="nil"/>
        </w:pBdr>
        <w:spacing w:after="0" w:line="240" w:lineRule="auto"/>
        <w:jc w:val="both"/>
        <w:rPr>
          <w:rFonts w:ascii="Verdana" w:eastAsia="Lato" w:hAnsi="Verdana" w:cs="Lato"/>
          <w:color w:val="000000"/>
        </w:rPr>
      </w:pPr>
      <w:r w:rsidRPr="00D471FF">
        <w:rPr>
          <w:rFonts w:ascii="Verdana" w:eastAsia="Lato" w:hAnsi="Verdana" w:cs="Lato"/>
          <w:color w:val="000000"/>
        </w:rPr>
        <w:t>The governing body will ensure that the school has a clear policy on Careers Education, Information and Guidance (CEIAG) and that this is clearly communicated to all stakeholders. They should ensure that this policy is:</w:t>
      </w:r>
    </w:p>
    <w:p w14:paraId="665DA594" w14:textId="77777777" w:rsidR="00244B32" w:rsidRPr="00D471FF" w:rsidRDefault="00244B32">
      <w:pPr>
        <w:pBdr>
          <w:top w:val="nil"/>
          <w:left w:val="nil"/>
          <w:bottom w:val="nil"/>
          <w:right w:val="nil"/>
          <w:between w:val="nil"/>
        </w:pBdr>
        <w:spacing w:after="0" w:line="240" w:lineRule="auto"/>
        <w:ind w:left="720"/>
        <w:jc w:val="both"/>
        <w:rPr>
          <w:rFonts w:ascii="Verdana" w:eastAsia="Lato" w:hAnsi="Verdana" w:cs="Lato"/>
          <w:color w:val="000000"/>
        </w:rPr>
      </w:pPr>
    </w:p>
    <w:p w14:paraId="31A5FD07" w14:textId="77777777" w:rsidR="00244B32" w:rsidRPr="00D471FF" w:rsidRDefault="00B17A33">
      <w:pPr>
        <w:numPr>
          <w:ilvl w:val="0"/>
          <w:numId w:val="1"/>
        </w:numPr>
        <w:pBdr>
          <w:top w:val="nil"/>
          <w:left w:val="nil"/>
          <w:bottom w:val="nil"/>
          <w:right w:val="nil"/>
          <w:between w:val="nil"/>
        </w:pBdr>
        <w:spacing w:after="0" w:line="240" w:lineRule="auto"/>
        <w:jc w:val="both"/>
        <w:rPr>
          <w:rFonts w:ascii="Verdana" w:eastAsia="Lato" w:hAnsi="Verdana" w:cs="Lato"/>
          <w:color w:val="000000"/>
        </w:rPr>
      </w:pPr>
      <w:r w:rsidRPr="00D471FF">
        <w:rPr>
          <w:rFonts w:ascii="Verdana" w:eastAsia="Lato" w:hAnsi="Verdana" w:cs="Lato"/>
          <w:color w:val="000000"/>
        </w:rPr>
        <w:t>based on the eight Gatsby Benchmarks</w:t>
      </w:r>
    </w:p>
    <w:p w14:paraId="47E8BC5A" w14:textId="77777777" w:rsidR="00244B32" w:rsidRPr="00D471FF" w:rsidRDefault="00244B32">
      <w:pPr>
        <w:pBdr>
          <w:top w:val="nil"/>
          <w:left w:val="nil"/>
          <w:bottom w:val="nil"/>
          <w:right w:val="nil"/>
          <w:between w:val="nil"/>
        </w:pBdr>
        <w:spacing w:after="0" w:line="240" w:lineRule="auto"/>
        <w:ind w:left="720"/>
        <w:jc w:val="both"/>
        <w:rPr>
          <w:rFonts w:ascii="Verdana" w:eastAsia="Lato" w:hAnsi="Verdana" w:cs="Lato"/>
          <w:color w:val="000000"/>
        </w:rPr>
      </w:pPr>
    </w:p>
    <w:p w14:paraId="468E951F" w14:textId="77777777" w:rsidR="00244B32" w:rsidRPr="00D471FF" w:rsidRDefault="00B17A33">
      <w:pPr>
        <w:numPr>
          <w:ilvl w:val="0"/>
          <w:numId w:val="1"/>
        </w:numPr>
        <w:pBdr>
          <w:top w:val="nil"/>
          <w:left w:val="nil"/>
          <w:bottom w:val="nil"/>
          <w:right w:val="nil"/>
          <w:between w:val="nil"/>
        </w:pBdr>
        <w:spacing w:after="0" w:line="240" w:lineRule="auto"/>
        <w:jc w:val="both"/>
        <w:rPr>
          <w:rFonts w:ascii="Verdana" w:eastAsia="Lato" w:hAnsi="Verdana" w:cs="Lato"/>
          <w:color w:val="000000"/>
        </w:rPr>
      </w:pPr>
      <w:r w:rsidRPr="00D471FF">
        <w:rPr>
          <w:rFonts w:ascii="Verdana" w:eastAsia="Lato" w:hAnsi="Verdana" w:cs="Lato"/>
          <w:color w:val="000000"/>
        </w:rPr>
        <w:lastRenderedPageBreak/>
        <w:t>meeting the school’s legal requirements</w:t>
      </w:r>
    </w:p>
    <w:p w14:paraId="66FBAA97" w14:textId="77777777" w:rsidR="00244B32" w:rsidRPr="00D471FF" w:rsidRDefault="00244B32">
      <w:pPr>
        <w:pBdr>
          <w:top w:val="nil"/>
          <w:left w:val="nil"/>
          <w:bottom w:val="nil"/>
          <w:right w:val="nil"/>
          <w:between w:val="nil"/>
        </w:pBdr>
        <w:spacing w:after="0" w:line="240" w:lineRule="auto"/>
        <w:ind w:left="720"/>
        <w:jc w:val="both"/>
        <w:rPr>
          <w:rFonts w:ascii="Verdana" w:eastAsia="Lato" w:hAnsi="Verdana" w:cs="Lato"/>
          <w:color w:val="000000"/>
        </w:rPr>
      </w:pPr>
    </w:p>
    <w:p w14:paraId="5FCC4503" w14:textId="77777777" w:rsidR="00244B32" w:rsidRPr="00D471FF" w:rsidRDefault="00B17A33">
      <w:pPr>
        <w:numPr>
          <w:ilvl w:val="0"/>
          <w:numId w:val="1"/>
        </w:numPr>
        <w:pBdr>
          <w:top w:val="nil"/>
          <w:left w:val="nil"/>
          <w:bottom w:val="nil"/>
          <w:right w:val="nil"/>
          <w:between w:val="nil"/>
        </w:pBdr>
        <w:spacing w:after="0" w:line="240" w:lineRule="auto"/>
        <w:jc w:val="both"/>
        <w:rPr>
          <w:rFonts w:ascii="Verdana" w:eastAsia="Lato" w:hAnsi="Verdana" w:cs="Lato"/>
          <w:color w:val="000000"/>
        </w:rPr>
      </w:pPr>
      <w:r w:rsidRPr="00D471FF">
        <w:rPr>
          <w:rFonts w:ascii="Verdana" w:eastAsia="Lato" w:hAnsi="Verdana" w:cs="Lato"/>
          <w:color w:val="000000"/>
        </w:rPr>
        <w:t>The governing body will ensure that arrangements are in place to allow a range of educational and training providers to access pupils in Years 7 – 11</w:t>
      </w:r>
    </w:p>
    <w:p w14:paraId="3A805BFB" w14:textId="77777777" w:rsidR="00244B32" w:rsidRPr="00D471FF" w:rsidRDefault="00244B32">
      <w:pPr>
        <w:pBdr>
          <w:top w:val="nil"/>
          <w:left w:val="nil"/>
          <w:bottom w:val="nil"/>
          <w:right w:val="nil"/>
          <w:between w:val="nil"/>
        </w:pBdr>
        <w:spacing w:after="0" w:line="240" w:lineRule="auto"/>
        <w:ind w:left="720"/>
        <w:jc w:val="both"/>
        <w:rPr>
          <w:rFonts w:ascii="Verdana" w:eastAsia="Lato" w:hAnsi="Verdana" w:cs="Lato"/>
          <w:color w:val="000000"/>
        </w:rPr>
      </w:pPr>
    </w:p>
    <w:p w14:paraId="6955887E" w14:textId="77777777" w:rsidR="00244B32" w:rsidRPr="00D471FF" w:rsidRDefault="00B17A33">
      <w:pPr>
        <w:numPr>
          <w:ilvl w:val="0"/>
          <w:numId w:val="1"/>
        </w:numPr>
        <w:pBdr>
          <w:top w:val="nil"/>
          <w:left w:val="nil"/>
          <w:bottom w:val="nil"/>
          <w:right w:val="nil"/>
          <w:between w:val="nil"/>
        </w:pBdr>
        <w:spacing w:after="0" w:line="240" w:lineRule="auto"/>
        <w:jc w:val="both"/>
        <w:rPr>
          <w:rFonts w:ascii="Verdana" w:eastAsia="Lato" w:hAnsi="Verdana" w:cs="Lato"/>
          <w:color w:val="000000"/>
        </w:rPr>
      </w:pPr>
      <w:r w:rsidRPr="00D471FF">
        <w:rPr>
          <w:rFonts w:ascii="Verdana" w:eastAsia="Lato" w:hAnsi="Verdana" w:cs="Lato"/>
          <w:color w:val="000000"/>
        </w:rPr>
        <w:t>There will be a member of the governing body who takes a strategic interest in Careers and encourages employer engagement</w:t>
      </w:r>
    </w:p>
    <w:p w14:paraId="11624196" w14:textId="77777777" w:rsidR="00244B32" w:rsidRPr="00D471FF" w:rsidRDefault="00244B32">
      <w:pPr>
        <w:pBdr>
          <w:top w:val="nil"/>
          <w:left w:val="nil"/>
          <w:bottom w:val="nil"/>
          <w:right w:val="nil"/>
          <w:between w:val="nil"/>
        </w:pBdr>
        <w:spacing w:after="0"/>
        <w:ind w:left="720"/>
        <w:rPr>
          <w:rFonts w:ascii="Verdana" w:eastAsia="Lato" w:hAnsi="Verdana" w:cs="Lato"/>
          <w:color w:val="000000"/>
        </w:rPr>
      </w:pPr>
    </w:p>
    <w:p w14:paraId="017ADBFB" w14:textId="77777777" w:rsidR="00244B32" w:rsidRPr="00D471FF" w:rsidRDefault="00244B32">
      <w:pPr>
        <w:pBdr>
          <w:top w:val="nil"/>
          <w:left w:val="nil"/>
          <w:bottom w:val="nil"/>
          <w:right w:val="nil"/>
          <w:between w:val="nil"/>
        </w:pBdr>
        <w:spacing w:after="0" w:line="240" w:lineRule="auto"/>
        <w:ind w:left="720"/>
        <w:jc w:val="both"/>
        <w:rPr>
          <w:rFonts w:ascii="Verdana" w:eastAsia="Lato" w:hAnsi="Verdana" w:cs="Lato"/>
          <w:color w:val="000000"/>
        </w:rPr>
      </w:pPr>
    </w:p>
    <w:p w14:paraId="6155E068" w14:textId="77777777" w:rsidR="00244B32" w:rsidRPr="00D471FF" w:rsidRDefault="00B17A33">
      <w:pPr>
        <w:numPr>
          <w:ilvl w:val="0"/>
          <w:numId w:val="1"/>
        </w:numPr>
        <w:spacing w:before="280" w:after="0" w:line="240" w:lineRule="auto"/>
        <w:rPr>
          <w:rFonts w:ascii="Verdana" w:eastAsia="Lato" w:hAnsi="Verdana" w:cs="Lato"/>
          <w:b/>
          <w:color w:val="000000"/>
        </w:rPr>
      </w:pPr>
      <w:r w:rsidRPr="00D471FF">
        <w:rPr>
          <w:rFonts w:ascii="Verdana" w:eastAsia="Lato" w:hAnsi="Verdana" w:cs="Lato"/>
          <w:b/>
          <w:color w:val="000000"/>
        </w:rPr>
        <w:t>Provider Access</w:t>
      </w:r>
    </w:p>
    <w:p w14:paraId="368EE6C6" w14:textId="77777777" w:rsidR="00244B32" w:rsidRPr="00D471FF" w:rsidRDefault="00B17A33">
      <w:pPr>
        <w:numPr>
          <w:ilvl w:val="0"/>
          <w:numId w:val="1"/>
        </w:numPr>
        <w:pBdr>
          <w:top w:val="nil"/>
          <w:left w:val="nil"/>
          <w:bottom w:val="nil"/>
          <w:right w:val="nil"/>
          <w:between w:val="nil"/>
        </w:pBdr>
        <w:spacing w:after="0" w:line="240" w:lineRule="auto"/>
        <w:rPr>
          <w:rFonts w:ascii="Verdana" w:eastAsia="Lato" w:hAnsi="Verdana" w:cs="Lato"/>
          <w:color w:val="000000"/>
        </w:rPr>
      </w:pPr>
      <w:r w:rsidRPr="00D471FF">
        <w:rPr>
          <w:rFonts w:ascii="Verdana" w:eastAsia="Lato" w:hAnsi="Verdana" w:cs="Lato"/>
          <w:color w:val="000000"/>
        </w:rPr>
        <w:t xml:space="preserve">Introduction - This section of the policy sets out the school’s arrangements for managing the access of providers to pupils at the school for the purpose of giving them information about the provider’s education or training offer. This complies with the school’s legal obligations under Section 42B of the Education Act 1997. </w:t>
      </w:r>
    </w:p>
    <w:p w14:paraId="23381BF0" w14:textId="77777777" w:rsidR="00244B32" w:rsidRPr="00D471FF" w:rsidRDefault="00244B32">
      <w:pPr>
        <w:pBdr>
          <w:top w:val="nil"/>
          <w:left w:val="nil"/>
          <w:bottom w:val="nil"/>
          <w:right w:val="nil"/>
          <w:between w:val="nil"/>
        </w:pBdr>
        <w:spacing w:after="0" w:line="240" w:lineRule="auto"/>
        <w:ind w:left="720"/>
        <w:rPr>
          <w:rFonts w:ascii="Verdana" w:eastAsia="Lato" w:hAnsi="Verdana" w:cs="Lato"/>
          <w:color w:val="000000"/>
        </w:rPr>
      </w:pPr>
    </w:p>
    <w:p w14:paraId="3A949024" w14:textId="77777777" w:rsidR="00244B32" w:rsidRPr="00D471FF" w:rsidRDefault="00B17A33">
      <w:pPr>
        <w:pBdr>
          <w:top w:val="nil"/>
          <w:left w:val="nil"/>
          <w:bottom w:val="nil"/>
          <w:right w:val="nil"/>
          <w:between w:val="nil"/>
        </w:pBdr>
        <w:spacing w:after="0" w:line="240" w:lineRule="auto"/>
        <w:ind w:left="720"/>
        <w:rPr>
          <w:rFonts w:ascii="Verdana" w:eastAsia="Lato" w:hAnsi="Verdana" w:cs="Lato"/>
          <w:color w:val="000000"/>
        </w:rPr>
      </w:pPr>
      <w:r w:rsidRPr="00D471FF">
        <w:rPr>
          <w:rFonts w:ascii="Verdana" w:eastAsia="Lato" w:hAnsi="Verdana" w:cs="Lato"/>
          <w:color w:val="000000"/>
        </w:rPr>
        <w:t xml:space="preserve">All pupils in years 7-13 are entitled: </w:t>
      </w:r>
    </w:p>
    <w:p w14:paraId="706A99A1" w14:textId="77777777" w:rsidR="00244B32" w:rsidRPr="00D471FF" w:rsidRDefault="00244B32">
      <w:pPr>
        <w:pBdr>
          <w:top w:val="nil"/>
          <w:left w:val="nil"/>
          <w:bottom w:val="nil"/>
          <w:right w:val="nil"/>
          <w:between w:val="nil"/>
        </w:pBdr>
        <w:spacing w:after="0" w:line="240" w:lineRule="auto"/>
        <w:ind w:left="720"/>
        <w:rPr>
          <w:rFonts w:ascii="Verdana" w:eastAsia="Lato" w:hAnsi="Verdana" w:cs="Lato"/>
          <w:color w:val="000000"/>
        </w:rPr>
      </w:pPr>
    </w:p>
    <w:p w14:paraId="4494AC8D" w14:textId="77777777" w:rsidR="00244B32" w:rsidRPr="00D471FF" w:rsidRDefault="00B17A33">
      <w:pPr>
        <w:numPr>
          <w:ilvl w:val="0"/>
          <w:numId w:val="1"/>
        </w:numPr>
        <w:pBdr>
          <w:top w:val="nil"/>
          <w:left w:val="nil"/>
          <w:bottom w:val="nil"/>
          <w:right w:val="nil"/>
          <w:between w:val="nil"/>
        </w:pBdr>
        <w:spacing w:after="0" w:line="240" w:lineRule="auto"/>
        <w:rPr>
          <w:rFonts w:ascii="Verdana" w:eastAsia="Lato" w:hAnsi="Verdana" w:cs="Lato"/>
          <w:color w:val="000000"/>
        </w:rPr>
      </w:pPr>
      <w:r w:rsidRPr="00D471FF">
        <w:rPr>
          <w:rFonts w:ascii="Verdana" w:eastAsia="Lato" w:hAnsi="Verdana" w:cs="Lato"/>
          <w:color w:val="000000"/>
        </w:rPr>
        <w:t xml:space="preserve">to find out about technical education qualifications and apprenticeships opportunities, as part of a careers programme which provides information on the full range of education and training options available at each transition point. </w:t>
      </w:r>
    </w:p>
    <w:p w14:paraId="16AC68D4" w14:textId="77777777" w:rsidR="00244B32" w:rsidRPr="00D471FF" w:rsidRDefault="00B17A33">
      <w:pPr>
        <w:numPr>
          <w:ilvl w:val="0"/>
          <w:numId w:val="1"/>
        </w:numPr>
        <w:pBdr>
          <w:top w:val="nil"/>
          <w:left w:val="nil"/>
          <w:bottom w:val="nil"/>
          <w:right w:val="nil"/>
          <w:between w:val="nil"/>
        </w:pBdr>
        <w:spacing w:after="0" w:line="240" w:lineRule="auto"/>
        <w:rPr>
          <w:rFonts w:ascii="Verdana" w:eastAsia="Lato" w:hAnsi="Verdana" w:cs="Lato"/>
          <w:color w:val="000000"/>
        </w:rPr>
      </w:pPr>
      <w:r w:rsidRPr="00D471FF">
        <w:rPr>
          <w:rFonts w:ascii="Verdana" w:eastAsia="Lato" w:hAnsi="Verdana" w:cs="Lato"/>
          <w:color w:val="000000"/>
        </w:rPr>
        <w:t xml:space="preserve">to hear from a range of local providers about the opportunities they offer, including technical </w:t>
      </w:r>
      <w:r w:rsidRPr="00D471FF">
        <w:rPr>
          <w:rFonts w:ascii="Verdana" w:eastAsia="Lato" w:hAnsi="Verdana" w:cs="Lato"/>
          <w:color w:val="000000"/>
        </w:rPr>
        <w:tab/>
        <w:t xml:space="preserve">education and apprenticeships – through options events, assemblies and group discussions and taster </w:t>
      </w:r>
      <w:proofErr w:type="gramStart"/>
      <w:r w:rsidRPr="00D471FF">
        <w:rPr>
          <w:rFonts w:ascii="Verdana" w:eastAsia="Lato" w:hAnsi="Verdana" w:cs="Lato"/>
          <w:color w:val="000000"/>
        </w:rPr>
        <w:t>events;</w:t>
      </w:r>
      <w:proofErr w:type="gramEnd"/>
      <w:r w:rsidRPr="00D471FF">
        <w:rPr>
          <w:rFonts w:ascii="Verdana" w:eastAsia="Lato" w:hAnsi="Verdana" w:cs="Lato"/>
          <w:color w:val="000000"/>
        </w:rPr>
        <w:t xml:space="preserve"> </w:t>
      </w:r>
    </w:p>
    <w:p w14:paraId="6F3E4B0E" w14:textId="69150667" w:rsidR="00244B32" w:rsidRDefault="00B17A33">
      <w:pPr>
        <w:numPr>
          <w:ilvl w:val="0"/>
          <w:numId w:val="1"/>
        </w:numPr>
        <w:pBdr>
          <w:top w:val="nil"/>
          <w:left w:val="nil"/>
          <w:bottom w:val="nil"/>
          <w:right w:val="nil"/>
          <w:between w:val="nil"/>
        </w:pBdr>
        <w:spacing w:after="0" w:line="240" w:lineRule="auto"/>
        <w:rPr>
          <w:rFonts w:ascii="Verdana" w:eastAsia="Lato" w:hAnsi="Verdana" w:cs="Lato"/>
          <w:color w:val="000000"/>
        </w:rPr>
      </w:pPr>
      <w:r w:rsidRPr="00D471FF">
        <w:rPr>
          <w:rFonts w:ascii="Verdana" w:eastAsia="Lato" w:hAnsi="Verdana" w:cs="Lato"/>
          <w:color w:val="000000"/>
        </w:rPr>
        <w:t xml:space="preserve">to understand how to make applications for the full range of academic and technical courses. </w:t>
      </w:r>
    </w:p>
    <w:p w14:paraId="66A39A3F" w14:textId="2D615441" w:rsidR="006128FF" w:rsidRDefault="006128FF" w:rsidP="006128FF">
      <w:pPr>
        <w:pBdr>
          <w:top w:val="nil"/>
          <w:left w:val="nil"/>
          <w:bottom w:val="nil"/>
          <w:right w:val="nil"/>
          <w:between w:val="nil"/>
        </w:pBdr>
        <w:spacing w:after="0" w:line="240" w:lineRule="auto"/>
        <w:rPr>
          <w:rFonts w:ascii="Verdana" w:eastAsia="Lato" w:hAnsi="Verdana" w:cs="Lato"/>
          <w:color w:val="000000"/>
        </w:rPr>
      </w:pPr>
    </w:p>
    <w:p w14:paraId="09EA14A3" w14:textId="47D4916E" w:rsidR="006128FF" w:rsidRDefault="00264BDE" w:rsidP="00264BDE">
      <w:pPr>
        <w:pStyle w:val="ListParagraph"/>
        <w:numPr>
          <w:ilvl w:val="0"/>
          <w:numId w:val="3"/>
        </w:numPr>
        <w:pBdr>
          <w:top w:val="nil"/>
          <w:left w:val="nil"/>
          <w:bottom w:val="nil"/>
          <w:right w:val="nil"/>
          <w:between w:val="nil"/>
        </w:pBdr>
        <w:spacing w:after="0" w:line="240" w:lineRule="auto"/>
        <w:rPr>
          <w:rFonts w:ascii="Verdana" w:eastAsia="Lato" w:hAnsi="Verdana" w:cs="Lato"/>
          <w:b/>
          <w:bCs/>
          <w:color w:val="000000"/>
        </w:rPr>
      </w:pPr>
      <w:r w:rsidRPr="00264BDE">
        <w:rPr>
          <w:rFonts w:ascii="Verdana" w:eastAsia="Lato" w:hAnsi="Verdana" w:cs="Lato"/>
          <w:b/>
          <w:bCs/>
          <w:color w:val="000000"/>
        </w:rPr>
        <w:t xml:space="preserve">Work </w:t>
      </w:r>
      <w:r>
        <w:rPr>
          <w:rFonts w:ascii="Verdana" w:eastAsia="Lato" w:hAnsi="Verdana" w:cs="Lato"/>
          <w:b/>
          <w:bCs/>
          <w:color w:val="000000"/>
        </w:rPr>
        <w:t>Experience</w:t>
      </w:r>
    </w:p>
    <w:p w14:paraId="40DC0F77" w14:textId="77777777" w:rsidR="000E1AB3" w:rsidRDefault="000E1AB3" w:rsidP="000E1AB3">
      <w:pPr>
        <w:pStyle w:val="ListParagraph"/>
        <w:pBdr>
          <w:top w:val="nil"/>
          <w:left w:val="nil"/>
          <w:bottom w:val="nil"/>
          <w:right w:val="nil"/>
          <w:between w:val="nil"/>
        </w:pBdr>
        <w:spacing w:after="0" w:line="240" w:lineRule="auto"/>
        <w:rPr>
          <w:rFonts w:ascii="Verdana" w:eastAsia="Lato" w:hAnsi="Verdana" w:cs="Lato"/>
          <w:b/>
          <w:bCs/>
          <w:color w:val="000000"/>
        </w:rPr>
      </w:pPr>
    </w:p>
    <w:p w14:paraId="1AE409BC" w14:textId="5D18C155" w:rsidR="00A84BC9" w:rsidRPr="00A5356A" w:rsidRDefault="00A84BC9" w:rsidP="00264BDE">
      <w:pPr>
        <w:pBdr>
          <w:top w:val="nil"/>
          <w:left w:val="nil"/>
          <w:bottom w:val="nil"/>
          <w:right w:val="nil"/>
          <w:between w:val="nil"/>
        </w:pBdr>
        <w:spacing w:after="0" w:line="240" w:lineRule="auto"/>
        <w:rPr>
          <w:rFonts w:ascii="Verdana" w:hAnsi="Verdana"/>
          <w:b/>
          <w:bCs/>
        </w:rPr>
      </w:pPr>
      <w:r w:rsidRPr="00A5356A">
        <w:rPr>
          <w:rFonts w:ascii="Verdana" w:hAnsi="Verdana"/>
          <w:b/>
          <w:bCs/>
        </w:rPr>
        <w:t xml:space="preserve">Definitions </w:t>
      </w:r>
    </w:p>
    <w:p w14:paraId="3C5CC89B" w14:textId="77777777" w:rsidR="00A84BC9" w:rsidRPr="00302669" w:rsidRDefault="00A84BC9" w:rsidP="00264BDE">
      <w:pPr>
        <w:pBdr>
          <w:top w:val="nil"/>
          <w:left w:val="nil"/>
          <w:bottom w:val="nil"/>
          <w:right w:val="nil"/>
          <w:between w:val="nil"/>
        </w:pBdr>
        <w:spacing w:after="0" w:line="240" w:lineRule="auto"/>
        <w:rPr>
          <w:rFonts w:ascii="Verdana" w:hAnsi="Verdana"/>
        </w:rPr>
      </w:pPr>
      <w:r w:rsidRPr="00302669">
        <w:rPr>
          <w:rFonts w:ascii="Verdana" w:hAnsi="Verdana"/>
        </w:rPr>
        <w:t xml:space="preserve">a. The DfE defines work experience as ‘a placement on employers’ premises in which a learner carries out a particular task or duty, or range of tasks or duties, </w:t>
      </w:r>
      <w:proofErr w:type="gramStart"/>
      <w:r w:rsidRPr="00302669">
        <w:rPr>
          <w:rFonts w:ascii="Verdana" w:hAnsi="Verdana"/>
        </w:rPr>
        <w:t>more or less as</w:t>
      </w:r>
      <w:proofErr w:type="gramEnd"/>
      <w:r w:rsidRPr="00302669">
        <w:rPr>
          <w:rFonts w:ascii="Verdana" w:hAnsi="Verdana"/>
        </w:rPr>
        <w:t xml:space="preserve"> would an employee, but with the emphasis on the learning aspects of the experience.’ </w:t>
      </w:r>
    </w:p>
    <w:p w14:paraId="6E47F3BE" w14:textId="77777777" w:rsidR="00A84BC9" w:rsidRPr="00302669" w:rsidRDefault="00A84BC9" w:rsidP="00264BDE">
      <w:pPr>
        <w:pBdr>
          <w:top w:val="nil"/>
          <w:left w:val="nil"/>
          <w:bottom w:val="nil"/>
          <w:right w:val="nil"/>
          <w:between w:val="nil"/>
        </w:pBdr>
        <w:spacing w:after="0" w:line="240" w:lineRule="auto"/>
        <w:rPr>
          <w:rFonts w:ascii="Verdana" w:hAnsi="Verdana"/>
        </w:rPr>
      </w:pPr>
      <w:r w:rsidRPr="00302669">
        <w:rPr>
          <w:rFonts w:ascii="Verdana" w:hAnsi="Verdana"/>
        </w:rPr>
        <w:t xml:space="preserve">b. Definitions of young people and children by age: </w:t>
      </w:r>
    </w:p>
    <w:p w14:paraId="205241A7" w14:textId="77777777" w:rsidR="00A84BC9" w:rsidRPr="00302669" w:rsidRDefault="00A84BC9" w:rsidP="00264BDE">
      <w:pPr>
        <w:pBdr>
          <w:top w:val="nil"/>
          <w:left w:val="nil"/>
          <w:bottom w:val="nil"/>
          <w:right w:val="nil"/>
          <w:between w:val="nil"/>
        </w:pBdr>
        <w:spacing w:after="0" w:line="240" w:lineRule="auto"/>
        <w:rPr>
          <w:rFonts w:ascii="Verdana" w:hAnsi="Verdana"/>
        </w:rPr>
      </w:pPr>
      <w:proofErr w:type="spellStart"/>
      <w:r w:rsidRPr="00302669">
        <w:rPr>
          <w:rFonts w:ascii="Verdana" w:hAnsi="Verdana"/>
        </w:rPr>
        <w:t>i</w:t>
      </w:r>
      <w:proofErr w:type="spellEnd"/>
      <w:r w:rsidRPr="00302669">
        <w:rPr>
          <w:rFonts w:ascii="Verdana" w:hAnsi="Verdana"/>
        </w:rPr>
        <w:t xml:space="preserve">. A young person is anyone under 18 and </w:t>
      </w:r>
    </w:p>
    <w:p w14:paraId="2EC36C46" w14:textId="77777777" w:rsidR="00A84BC9" w:rsidRPr="00302669" w:rsidRDefault="00A84BC9" w:rsidP="00264BDE">
      <w:pPr>
        <w:pBdr>
          <w:top w:val="nil"/>
          <w:left w:val="nil"/>
          <w:bottom w:val="nil"/>
          <w:right w:val="nil"/>
          <w:between w:val="nil"/>
        </w:pBdr>
        <w:spacing w:after="0" w:line="240" w:lineRule="auto"/>
        <w:rPr>
          <w:rFonts w:ascii="Verdana" w:hAnsi="Verdana"/>
        </w:rPr>
      </w:pPr>
      <w:r w:rsidRPr="00302669">
        <w:rPr>
          <w:rFonts w:ascii="Verdana" w:hAnsi="Verdana"/>
        </w:rPr>
        <w:t xml:space="preserve">ii. A child is anyone who has not yet reached the official minimum school leaving age (MSLA). Pupils will reach the MSLA in the school year in which they turn 16. </w:t>
      </w:r>
    </w:p>
    <w:p w14:paraId="4FF911FB" w14:textId="77777777" w:rsidR="00364AC2" w:rsidRPr="00302669" w:rsidRDefault="00A84BC9" w:rsidP="00264BDE">
      <w:pPr>
        <w:pBdr>
          <w:top w:val="nil"/>
          <w:left w:val="nil"/>
          <w:bottom w:val="nil"/>
          <w:right w:val="nil"/>
          <w:between w:val="nil"/>
        </w:pBdr>
        <w:spacing w:after="0" w:line="240" w:lineRule="auto"/>
        <w:rPr>
          <w:rFonts w:ascii="Verdana" w:hAnsi="Verdana"/>
        </w:rPr>
      </w:pPr>
      <w:r w:rsidRPr="00302669">
        <w:rPr>
          <w:rFonts w:ascii="Verdana" w:hAnsi="Verdana"/>
        </w:rPr>
        <w:t>c. The DfE definition of meaningful work experience is:</w:t>
      </w:r>
    </w:p>
    <w:p w14:paraId="64667B6E" w14:textId="77777777" w:rsidR="00364AC2" w:rsidRPr="00302669" w:rsidRDefault="00A84BC9" w:rsidP="00264BDE">
      <w:pPr>
        <w:pBdr>
          <w:top w:val="nil"/>
          <w:left w:val="nil"/>
          <w:bottom w:val="nil"/>
          <w:right w:val="nil"/>
          <w:between w:val="nil"/>
        </w:pBdr>
        <w:spacing w:after="0" w:line="240" w:lineRule="auto"/>
        <w:rPr>
          <w:rFonts w:ascii="Verdana" w:hAnsi="Verdana"/>
        </w:rPr>
      </w:pPr>
      <w:proofErr w:type="spellStart"/>
      <w:r w:rsidRPr="00302669">
        <w:rPr>
          <w:rFonts w:ascii="Verdana" w:hAnsi="Verdana"/>
        </w:rPr>
        <w:t>i</w:t>
      </w:r>
      <w:proofErr w:type="spellEnd"/>
      <w:r w:rsidRPr="00302669">
        <w:rPr>
          <w:rFonts w:ascii="Verdana" w:hAnsi="Verdana"/>
        </w:rPr>
        <w:t xml:space="preserve">. Purposeful, substantial, offers challenge and is relevant to the young persons’ study programme and/or career aspirations. It is managed well under the direction of a supervisor </w:t>
      </w:r>
      <w:proofErr w:type="gramStart"/>
      <w:r w:rsidRPr="00302669">
        <w:rPr>
          <w:rFonts w:ascii="Verdana" w:hAnsi="Verdana"/>
        </w:rPr>
        <w:t>in order to</w:t>
      </w:r>
      <w:proofErr w:type="gramEnd"/>
      <w:r w:rsidRPr="00302669">
        <w:rPr>
          <w:rFonts w:ascii="Verdana" w:hAnsi="Verdana"/>
        </w:rPr>
        <w:t xml:space="preserve"> ensure that the student obtains a genuine learning experience suited to their needs. </w:t>
      </w:r>
    </w:p>
    <w:p w14:paraId="121B999F" w14:textId="77777777" w:rsidR="00364AC2" w:rsidRPr="00302669" w:rsidRDefault="00A84BC9" w:rsidP="00264BDE">
      <w:pPr>
        <w:pBdr>
          <w:top w:val="nil"/>
          <w:left w:val="nil"/>
          <w:bottom w:val="nil"/>
          <w:right w:val="nil"/>
          <w:between w:val="nil"/>
        </w:pBdr>
        <w:spacing w:after="0" w:line="240" w:lineRule="auto"/>
        <w:rPr>
          <w:rFonts w:ascii="Verdana" w:hAnsi="Verdana"/>
        </w:rPr>
      </w:pPr>
      <w:r w:rsidRPr="00302669">
        <w:rPr>
          <w:rFonts w:ascii="Verdana" w:hAnsi="Verdana"/>
        </w:rPr>
        <w:t xml:space="preserve">ii. It ensures that time is well spent: the employer has prepared a structured plan for the duration of the work placement that provides tangible outcomes for the student and employer. </w:t>
      </w:r>
    </w:p>
    <w:p w14:paraId="235572B4" w14:textId="77777777" w:rsidR="00364AC2" w:rsidRPr="00302669" w:rsidRDefault="00A84BC9" w:rsidP="00264BDE">
      <w:pPr>
        <w:pBdr>
          <w:top w:val="nil"/>
          <w:left w:val="nil"/>
          <w:bottom w:val="nil"/>
          <w:right w:val="nil"/>
          <w:between w:val="nil"/>
        </w:pBdr>
        <w:spacing w:after="0" w:line="240" w:lineRule="auto"/>
        <w:rPr>
          <w:rFonts w:ascii="Verdana" w:hAnsi="Verdana"/>
        </w:rPr>
      </w:pPr>
      <w:r w:rsidRPr="00302669">
        <w:rPr>
          <w:rFonts w:ascii="Verdana" w:hAnsi="Verdana"/>
        </w:rPr>
        <w:t xml:space="preserve">iii. It provides up-front clarity about the roles, responsibilities and the expectations of the student and employer. </w:t>
      </w:r>
    </w:p>
    <w:p w14:paraId="63C24642" w14:textId="554A0E4A" w:rsidR="00264BDE" w:rsidRDefault="00A84BC9" w:rsidP="00264BDE">
      <w:pPr>
        <w:pBdr>
          <w:top w:val="nil"/>
          <w:left w:val="nil"/>
          <w:bottom w:val="nil"/>
          <w:right w:val="nil"/>
          <w:between w:val="nil"/>
        </w:pBdr>
        <w:spacing w:after="0" w:line="240" w:lineRule="auto"/>
        <w:rPr>
          <w:rFonts w:ascii="Verdana" w:hAnsi="Verdana"/>
        </w:rPr>
      </w:pPr>
      <w:r w:rsidRPr="00302669">
        <w:rPr>
          <w:rFonts w:ascii="Verdana" w:hAnsi="Verdana"/>
        </w:rPr>
        <w:lastRenderedPageBreak/>
        <w:t>iv. It is reviewed at the end: the employer provides some form of reference or feedback based on the young person’s performance during their time on the work placement.</w:t>
      </w:r>
    </w:p>
    <w:p w14:paraId="1513005B" w14:textId="77777777" w:rsidR="000E1AB3" w:rsidRDefault="000E1AB3" w:rsidP="00264BDE">
      <w:pPr>
        <w:pBdr>
          <w:top w:val="nil"/>
          <w:left w:val="nil"/>
          <w:bottom w:val="nil"/>
          <w:right w:val="nil"/>
          <w:between w:val="nil"/>
        </w:pBdr>
        <w:spacing w:after="0" w:line="240" w:lineRule="auto"/>
        <w:rPr>
          <w:rFonts w:ascii="Verdana" w:hAnsi="Verdana"/>
        </w:rPr>
      </w:pPr>
    </w:p>
    <w:p w14:paraId="1E56540D" w14:textId="19BDBF1C" w:rsidR="00A5356A" w:rsidRDefault="00A5356A" w:rsidP="00264BDE">
      <w:pPr>
        <w:pBdr>
          <w:top w:val="nil"/>
          <w:left w:val="nil"/>
          <w:bottom w:val="nil"/>
          <w:right w:val="nil"/>
          <w:between w:val="nil"/>
        </w:pBdr>
        <w:spacing w:after="0" w:line="240" w:lineRule="auto"/>
        <w:rPr>
          <w:rFonts w:ascii="Verdana" w:hAnsi="Verdana"/>
          <w:b/>
          <w:bCs/>
        </w:rPr>
      </w:pPr>
      <w:r w:rsidRPr="00A5356A">
        <w:rPr>
          <w:rFonts w:ascii="Verdana" w:hAnsi="Verdana"/>
          <w:b/>
          <w:bCs/>
        </w:rPr>
        <w:t>Insurance</w:t>
      </w:r>
    </w:p>
    <w:p w14:paraId="1F5957DC" w14:textId="44E2B207" w:rsidR="00A5356A" w:rsidRDefault="00A5356A" w:rsidP="00264BDE">
      <w:pPr>
        <w:pBdr>
          <w:top w:val="nil"/>
          <w:left w:val="nil"/>
          <w:bottom w:val="nil"/>
          <w:right w:val="nil"/>
          <w:between w:val="nil"/>
        </w:pBdr>
        <w:spacing w:after="0" w:line="240" w:lineRule="auto"/>
        <w:rPr>
          <w:rFonts w:ascii="Verdana" w:hAnsi="Verdana"/>
        </w:rPr>
      </w:pPr>
      <w:r>
        <w:rPr>
          <w:rFonts w:ascii="Verdana" w:hAnsi="Verdana"/>
        </w:rPr>
        <w:t>All work placemen</w:t>
      </w:r>
      <w:r w:rsidR="00BE79FE">
        <w:rPr>
          <w:rFonts w:ascii="Verdana" w:hAnsi="Verdana"/>
        </w:rPr>
        <w:t xml:space="preserve">ts must provide up to date employers liability documentation </w:t>
      </w:r>
      <w:r w:rsidR="00830FF7">
        <w:rPr>
          <w:rFonts w:ascii="Verdana" w:hAnsi="Verdana"/>
        </w:rPr>
        <w:t xml:space="preserve">and </w:t>
      </w:r>
      <w:r w:rsidR="00723455">
        <w:rPr>
          <w:rFonts w:ascii="Verdana" w:hAnsi="Verdana"/>
        </w:rPr>
        <w:t>work experience students must be treated as employees. C</w:t>
      </w:r>
      <w:r w:rsidR="00027AA0">
        <w:rPr>
          <w:rFonts w:ascii="Verdana" w:hAnsi="Verdana"/>
        </w:rPr>
        <w:t>onsent must be given from a legal guardian</w:t>
      </w:r>
      <w:r w:rsidR="000E1AB3">
        <w:rPr>
          <w:rFonts w:ascii="Verdana" w:hAnsi="Verdana"/>
        </w:rPr>
        <w:t xml:space="preserve"> before a placement can begin.</w:t>
      </w:r>
    </w:p>
    <w:p w14:paraId="3641B672" w14:textId="12010EE8" w:rsidR="00027AA0" w:rsidRDefault="00027AA0" w:rsidP="00264BDE">
      <w:pPr>
        <w:pBdr>
          <w:top w:val="nil"/>
          <w:left w:val="nil"/>
          <w:bottom w:val="nil"/>
          <w:right w:val="nil"/>
          <w:between w:val="nil"/>
        </w:pBdr>
        <w:spacing w:after="0" w:line="240" w:lineRule="auto"/>
        <w:rPr>
          <w:rFonts w:ascii="Verdana" w:hAnsi="Verdana"/>
        </w:rPr>
      </w:pPr>
    </w:p>
    <w:p w14:paraId="0F875EAB" w14:textId="77777777" w:rsidR="000E515F" w:rsidRPr="00ED571E" w:rsidRDefault="000E515F" w:rsidP="00264BDE">
      <w:pPr>
        <w:pBdr>
          <w:top w:val="nil"/>
          <w:left w:val="nil"/>
          <w:bottom w:val="nil"/>
          <w:right w:val="nil"/>
          <w:between w:val="nil"/>
        </w:pBdr>
        <w:spacing w:after="0" w:line="240" w:lineRule="auto"/>
        <w:rPr>
          <w:rFonts w:ascii="Verdana" w:hAnsi="Verdana"/>
          <w:b/>
          <w:bCs/>
        </w:rPr>
      </w:pPr>
      <w:r w:rsidRPr="00ED571E">
        <w:rPr>
          <w:rFonts w:ascii="Verdana" w:hAnsi="Verdana"/>
          <w:b/>
          <w:bCs/>
        </w:rPr>
        <w:t xml:space="preserve">Responsibilities as per the HSE’s New Work Experience Guidance </w:t>
      </w:r>
    </w:p>
    <w:p w14:paraId="6DEDDEC9" w14:textId="77777777" w:rsidR="000E515F" w:rsidRDefault="000E515F" w:rsidP="00264BDE">
      <w:pPr>
        <w:pBdr>
          <w:top w:val="nil"/>
          <w:left w:val="nil"/>
          <w:bottom w:val="nil"/>
          <w:right w:val="nil"/>
          <w:between w:val="nil"/>
        </w:pBdr>
        <w:spacing w:after="0" w:line="240" w:lineRule="auto"/>
        <w:rPr>
          <w:rFonts w:ascii="Verdana" w:hAnsi="Verdana"/>
        </w:rPr>
      </w:pPr>
      <w:r w:rsidRPr="000E515F">
        <w:rPr>
          <w:rFonts w:ascii="Verdana" w:hAnsi="Verdana"/>
        </w:rPr>
        <w:t xml:space="preserve">a. Education Establishment </w:t>
      </w:r>
    </w:p>
    <w:p w14:paraId="6A292552" w14:textId="77777777" w:rsidR="000E515F" w:rsidRDefault="000E515F" w:rsidP="00264BDE">
      <w:pPr>
        <w:pBdr>
          <w:top w:val="nil"/>
          <w:left w:val="nil"/>
          <w:bottom w:val="nil"/>
          <w:right w:val="nil"/>
          <w:between w:val="nil"/>
        </w:pBdr>
        <w:spacing w:after="0" w:line="240" w:lineRule="auto"/>
        <w:rPr>
          <w:rFonts w:ascii="Verdana" w:hAnsi="Verdana"/>
        </w:rPr>
      </w:pPr>
      <w:proofErr w:type="spellStart"/>
      <w:r w:rsidRPr="000E515F">
        <w:rPr>
          <w:rFonts w:ascii="Verdana" w:hAnsi="Verdana"/>
        </w:rPr>
        <w:t>i</w:t>
      </w:r>
      <w:proofErr w:type="spellEnd"/>
      <w:r w:rsidRPr="000E515F">
        <w:rPr>
          <w:rFonts w:ascii="Verdana" w:hAnsi="Verdana"/>
        </w:rPr>
        <w:t xml:space="preserve">. There must be a named work experience co-ordinator who is responsible for all aspects of work experience including health and safety. </w:t>
      </w:r>
    </w:p>
    <w:p w14:paraId="0767B003" w14:textId="77777777" w:rsidR="000E515F" w:rsidRDefault="000E515F" w:rsidP="00264BDE">
      <w:pPr>
        <w:pBdr>
          <w:top w:val="nil"/>
          <w:left w:val="nil"/>
          <w:bottom w:val="nil"/>
          <w:right w:val="nil"/>
          <w:between w:val="nil"/>
        </w:pBdr>
        <w:spacing w:after="0" w:line="240" w:lineRule="auto"/>
        <w:rPr>
          <w:rFonts w:ascii="Verdana" w:hAnsi="Verdana"/>
        </w:rPr>
      </w:pPr>
      <w:r w:rsidRPr="000E515F">
        <w:rPr>
          <w:rFonts w:ascii="Verdana" w:hAnsi="Verdana"/>
        </w:rPr>
        <w:t xml:space="preserve">ii. Take reasonable steps to satisfy yourself that employers are managing significant risks to ensure the suitability of all placements. This can be organised directly by the education establishment or by a commissioned EBLO. </w:t>
      </w:r>
    </w:p>
    <w:p w14:paraId="34D4096C" w14:textId="77777777" w:rsidR="00ED571E" w:rsidRDefault="000E515F" w:rsidP="00264BDE">
      <w:pPr>
        <w:pBdr>
          <w:top w:val="nil"/>
          <w:left w:val="nil"/>
          <w:bottom w:val="nil"/>
          <w:right w:val="nil"/>
          <w:between w:val="nil"/>
        </w:pBdr>
        <w:spacing w:after="0" w:line="240" w:lineRule="auto"/>
        <w:rPr>
          <w:rFonts w:ascii="Verdana" w:hAnsi="Verdana"/>
        </w:rPr>
      </w:pPr>
      <w:r w:rsidRPr="000E515F">
        <w:rPr>
          <w:rFonts w:ascii="Verdana" w:hAnsi="Verdana"/>
        </w:rPr>
        <w:t xml:space="preserve">iii. Repeated checks are not necessary for a new student where an employer is known has a good track record and the student’s needs are no different to those on past placements. In terms of the checks these need to be in proportion to the environment. I.e. a low-risk environment, such as an office, with everyday risks that will mostly be familiar to the student does not need as extensive checks as a high risk placement i.e. construction </w:t>
      </w:r>
    </w:p>
    <w:p w14:paraId="00A1BA1D" w14:textId="77777777" w:rsidR="00ED571E" w:rsidRDefault="000E515F" w:rsidP="00264BDE">
      <w:pPr>
        <w:pBdr>
          <w:top w:val="nil"/>
          <w:left w:val="nil"/>
          <w:bottom w:val="nil"/>
          <w:right w:val="nil"/>
          <w:between w:val="nil"/>
        </w:pBdr>
        <w:spacing w:after="0" w:line="240" w:lineRule="auto"/>
        <w:rPr>
          <w:rFonts w:ascii="Verdana" w:hAnsi="Verdana"/>
        </w:rPr>
      </w:pPr>
      <w:r w:rsidRPr="000E515F">
        <w:rPr>
          <w:rFonts w:ascii="Verdana" w:hAnsi="Verdana"/>
        </w:rPr>
        <w:t xml:space="preserve">iv. Discuss with the employer what work the student will be doing or observing, the risks involved and how these are managed </w:t>
      </w:r>
    </w:p>
    <w:p w14:paraId="2120441D" w14:textId="77777777" w:rsidR="00ED571E" w:rsidRDefault="000E515F" w:rsidP="00264BDE">
      <w:pPr>
        <w:pBdr>
          <w:top w:val="nil"/>
          <w:left w:val="nil"/>
          <w:bottom w:val="nil"/>
          <w:right w:val="nil"/>
          <w:between w:val="nil"/>
        </w:pBdr>
        <w:spacing w:after="0" w:line="240" w:lineRule="auto"/>
        <w:rPr>
          <w:rFonts w:ascii="Verdana" w:hAnsi="Verdana"/>
        </w:rPr>
      </w:pPr>
      <w:r w:rsidRPr="000E515F">
        <w:rPr>
          <w:rFonts w:ascii="Verdana" w:hAnsi="Verdana"/>
        </w:rPr>
        <w:t xml:space="preserve">v. Ensure employers know in advance about students who might be at greater risk, for example due to health conditions or learning difficulties, so they can take these properly into account. Consent must be obtained from parents/carers to provide medical, </w:t>
      </w:r>
      <w:proofErr w:type="gramStart"/>
      <w:r w:rsidRPr="000E515F">
        <w:rPr>
          <w:rFonts w:ascii="Verdana" w:hAnsi="Verdana"/>
        </w:rPr>
        <w:t>personal</w:t>
      </w:r>
      <w:proofErr w:type="gramEnd"/>
      <w:r w:rsidRPr="000E515F">
        <w:rPr>
          <w:rFonts w:ascii="Verdana" w:hAnsi="Verdana"/>
        </w:rPr>
        <w:t xml:space="preserve"> or other sensitive information. </w:t>
      </w:r>
    </w:p>
    <w:p w14:paraId="0A870E22" w14:textId="77777777" w:rsidR="00ED571E" w:rsidRDefault="000E515F" w:rsidP="00264BDE">
      <w:pPr>
        <w:pBdr>
          <w:top w:val="nil"/>
          <w:left w:val="nil"/>
          <w:bottom w:val="nil"/>
          <w:right w:val="nil"/>
          <w:between w:val="nil"/>
        </w:pBdr>
        <w:spacing w:after="0" w:line="240" w:lineRule="auto"/>
        <w:rPr>
          <w:rFonts w:ascii="Verdana" w:hAnsi="Verdana"/>
        </w:rPr>
      </w:pPr>
      <w:r w:rsidRPr="000E515F">
        <w:rPr>
          <w:rFonts w:ascii="Verdana" w:hAnsi="Verdana"/>
        </w:rPr>
        <w:t xml:space="preserve">vi. An individual risk assessment must be completed for all students with health or other factors such as behaviour or learning difficulties which might affect the placement. Consent must be obtained from parents/careers before sharing this information. </w:t>
      </w:r>
    </w:p>
    <w:p w14:paraId="013F0705" w14:textId="77777777" w:rsidR="00ED571E" w:rsidRDefault="000E515F" w:rsidP="00264BDE">
      <w:pPr>
        <w:pBdr>
          <w:top w:val="nil"/>
          <w:left w:val="nil"/>
          <w:bottom w:val="nil"/>
          <w:right w:val="nil"/>
          <w:between w:val="nil"/>
        </w:pBdr>
        <w:spacing w:after="0" w:line="240" w:lineRule="auto"/>
        <w:rPr>
          <w:rFonts w:ascii="Verdana" w:hAnsi="Verdana"/>
        </w:rPr>
      </w:pPr>
      <w:r w:rsidRPr="000E515F">
        <w:rPr>
          <w:rFonts w:ascii="Verdana" w:hAnsi="Verdana"/>
        </w:rPr>
        <w:t xml:space="preserve">vii. Students must be informed of the significant findings of the risk assessment and the controls put in place for their safety. If under minimum school leaving age, parents/carers must be informed and give their consent in writing. viii. The same health and safety regulations apply to students who find their own placements or are placed within their own family business </w:t>
      </w:r>
    </w:p>
    <w:p w14:paraId="269AF89D" w14:textId="77777777" w:rsidR="00ED571E" w:rsidRDefault="000E515F" w:rsidP="00264BDE">
      <w:pPr>
        <w:pBdr>
          <w:top w:val="nil"/>
          <w:left w:val="nil"/>
          <w:bottom w:val="nil"/>
          <w:right w:val="nil"/>
          <w:between w:val="nil"/>
        </w:pBdr>
        <w:spacing w:after="0" w:line="240" w:lineRule="auto"/>
        <w:rPr>
          <w:rFonts w:ascii="Verdana" w:hAnsi="Verdana"/>
        </w:rPr>
      </w:pPr>
      <w:r w:rsidRPr="000E515F">
        <w:rPr>
          <w:rFonts w:ascii="Verdana" w:hAnsi="Verdana"/>
        </w:rPr>
        <w:t xml:space="preserve">ix. Students are properly briefed before taking part in work experience. This should include their responsibilities for health and safety. Students should have a named person to contact if they have any health and safety or safeguarding issues during the placement. </w:t>
      </w:r>
    </w:p>
    <w:p w14:paraId="1E0B1F51" w14:textId="77777777" w:rsidR="00ED571E" w:rsidRDefault="000E515F" w:rsidP="00264BDE">
      <w:pPr>
        <w:pBdr>
          <w:top w:val="nil"/>
          <w:left w:val="nil"/>
          <w:bottom w:val="nil"/>
          <w:right w:val="nil"/>
          <w:between w:val="nil"/>
        </w:pBdr>
        <w:spacing w:after="0" w:line="240" w:lineRule="auto"/>
        <w:rPr>
          <w:rFonts w:ascii="Verdana" w:hAnsi="Verdana"/>
        </w:rPr>
      </w:pPr>
      <w:r w:rsidRPr="000E515F">
        <w:rPr>
          <w:rFonts w:ascii="Verdana" w:hAnsi="Verdana"/>
        </w:rPr>
        <w:t xml:space="preserve">x. Learners are provided with a means of completing a record of the tasks, achievements and challenges of their placement. </w:t>
      </w:r>
    </w:p>
    <w:p w14:paraId="3A6D71C3" w14:textId="77777777" w:rsidR="00900F34" w:rsidRDefault="000E515F" w:rsidP="00264BDE">
      <w:pPr>
        <w:pBdr>
          <w:top w:val="nil"/>
          <w:left w:val="nil"/>
          <w:bottom w:val="nil"/>
          <w:right w:val="nil"/>
          <w:between w:val="nil"/>
        </w:pBdr>
        <w:spacing w:after="0" w:line="240" w:lineRule="auto"/>
        <w:rPr>
          <w:rFonts w:ascii="Verdana" w:hAnsi="Verdana"/>
        </w:rPr>
      </w:pPr>
      <w:r w:rsidRPr="000E515F">
        <w:rPr>
          <w:rFonts w:ascii="Verdana" w:hAnsi="Verdana"/>
        </w:rPr>
        <w:t xml:space="preserve">xi. Students should be effectively supported during the placement and debriefed afterwards. This will include, where possible, visits/telephone contact with both the students and workplace supervisor, from competent members of staff, with particular emphasis on higher risk placements or placements involving students with additional needs. </w:t>
      </w:r>
    </w:p>
    <w:p w14:paraId="32CC8F84" w14:textId="77777777" w:rsidR="00900F34" w:rsidRDefault="000E515F" w:rsidP="00264BDE">
      <w:pPr>
        <w:pBdr>
          <w:top w:val="nil"/>
          <w:left w:val="nil"/>
          <w:bottom w:val="nil"/>
          <w:right w:val="nil"/>
          <w:between w:val="nil"/>
        </w:pBdr>
        <w:spacing w:after="0" w:line="240" w:lineRule="auto"/>
        <w:rPr>
          <w:rFonts w:ascii="Verdana" w:hAnsi="Verdana"/>
        </w:rPr>
      </w:pPr>
      <w:r w:rsidRPr="000E515F">
        <w:rPr>
          <w:rFonts w:ascii="Verdana" w:hAnsi="Verdana"/>
        </w:rPr>
        <w:t xml:space="preserve">xii. Ensure that the employer understands that they are responsible for the health, safety and welfare of the student during the placement and that the school retains a duty of care. </w:t>
      </w:r>
    </w:p>
    <w:p w14:paraId="633B4E09" w14:textId="77777777" w:rsidR="00900F34" w:rsidRDefault="000E515F" w:rsidP="00264BDE">
      <w:pPr>
        <w:pBdr>
          <w:top w:val="nil"/>
          <w:left w:val="nil"/>
          <w:bottom w:val="nil"/>
          <w:right w:val="nil"/>
          <w:between w:val="nil"/>
        </w:pBdr>
        <w:spacing w:after="0" w:line="240" w:lineRule="auto"/>
        <w:rPr>
          <w:rFonts w:ascii="Verdana" w:hAnsi="Verdana"/>
        </w:rPr>
      </w:pPr>
      <w:r w:rsidRPr="000E515F">
        <w:rPr>
          <w:rFonts w:ascii="Verdana" w:hAnsi="Verdana"/>
        </w:rPr>
        <w:lastRenderedPageBreak/>
        <w:t xml:space="preserve">xiii. Emergency contact arrangements are in place between the appropriate parties, including out of school hours provision. </w:t>
      </w:r>
    </w:p>
    <w:p w14:paraId="6F3C857B" w14:textId="77777777" w:rsidR="00900F34" w:rsidRDefault="000E515F" w:rsidP="00264BDE">
      <w:pPr>
        <w:pBdr>
          <w:top w:val="nil"/>
          <w:left w:val="nil"/>
          <w:bottom w:val="nil"/>
          <w:right w:val="nil"/>
          <w:between w:val="nil"/>
        </w:pBdr>
        <w:spacing w:after="0" w:line="240" w:lineRule="auto"/>
        <w:rPr>
          <w:rFonts w:ascii="Verdana" w:hAnsi="Verdana"/>
        </w:rPr>
      </w:pPr>
      <w:r w:rsidRPr="000E515F">
        <w:rPr>
          <w:rFonts w:ascii="Verdana" w:hAnsi="Verdana"/>
        </w:rPr>
        <w:t xml:space="preserve">xiv. Feedback from employers, parents and learners is gathered and concerns and/or issues raised are followed up and resolved. </w:t>
      </w:r>
    </w:p>
    <w:p w14:paraId="4DA58570" w14:textId="4750A9A3" w:rsidR="00027AA0" w:rsidRDefault="000E515F" w:rsidP="00264BDE">
      <w:pPr>
        <w:pBdr>
          <w:top w:val="nil"/>
          <w:left w:val="nil"/>
          <w:bottom w:val="nil"/>
          <w:right w:val="nil"/>
          <w:between w:val="nil"/>
        </w:pBdr>
        <w:spacing w:after="0" w:line="240" w:lineRule="auto"/>
        <w:rPr>
          <w:rFonts w:ascii="Verdana" w:hAnsi="Verdana"/>
        </w:rPr>
      </w:pPr>
      <w:r w:rsidRPr="000E515F">
        <w:rPr>
          <w:rFonts w:ascii="Verdana" w:hAnsi="Verdana"/>
        </w:rPr>
        <w:t>xv. Good practice is identified during the process and shared with others.</w:t>
      </w:r>
    </w:p>
    <w:p w14:paraId="7C88A6BB" w14:textId="21714FF1" w:rsidR="007A65CD" w:rsidRDefault="007A65CD" w:rsidP="00264BDE">
      <w:pPr>
        <w:pBdr>
          <w:top w:val="nil"/>
          <w:left w:val="nil"/>
          <w:bottom w:val="nil"/>
          <w:right w:val="nil"/>
          <w:between w:val="nil"/>
        </w:pBdr>
        <w:spacing w:after="0" w:line="240" w:lineRule="auto"/>
        <w:rPr>
          <w:rFonts w:ascii="Verdana" w:hAnsi="Verdana"/>
        </w:rPr>
      </w:pPr>
    </w:p>
    <w:p w14:paraId="5494534F" w14:textId="77777777" w:rsidR="00B156F4" w:rsidRPr="00B156F4" w:rsidRDefault="008273FA" w:rsidP="00264BDE">
      <w:pPr>
        <w:pBdr>
          <w:top w:val="nil"/>
          <w:left w:val="nil"/>
          <w:bottom w:val="nil"/>
          <w:right w:val="nil"/>
          <w:between w:val="nil"/>
        </w:pBdr>
        <w:spacing w:after="0" w:line="240" w:lineRule="auto"/>
        <w:rPr>
          <w:rFonts w:ascii="Verdana" w:hAnsi="Verdana"/>
          <w:b/>
          <w:bCs/>
        </w:rPr>
      </w:pPr>
      <w:r w:rsidRPr="00B156F4">
        <w:rPr>
          <w:rFonts w:ascii="Verdana" w:hAnsi="Verdana"/>
          <w:b/>
          <w:bCs/>
        </w:rPr>
        <w:t xml:space="preserve">Be satisfied that the employer has: </w:t>
      </w:r>
    </w:p>
    <w:p w14:paraId="758AE891" w14:textId="77777777" w:rsidR="00B156F4" w:rsidRDefault="008273FA" w:rsidP="00264BDE">
      <w:pPr>
        <w:pBdr>
          <w:top w:val="nil"/>
          <w:left w:val="nil"/>
          <w:bottom w:val="nil"/>
          <w:right w:val="nil"/>
          <w:between w:val="nil"/>
        </w:pBdr>
        <w:spacing w:after="0" w:line="240" w:lineRule="auto"/>
        <w:rPr>
          <w:rFonts w:ascii="Verdana" w:hAnsi="Verdana"/>
        </w:rPr>
      </w:pPr>
      <w:proofErr w:type="spellStart"/>
      <w:r w:rsidRPr="009329C5">
        <w:rPr>
          <w:rFonts w:ascii="Verdana" w:hAnsi="Verdana"/>
        </w:rPr>
        <w:t>i</w:t>
      </w:r>
      <w:proofErr w:type="spellEnd"/>
      <w:r w:rsidRPr="009329C5">
        <w:rPr>
          <w:rFonts w:ascii="Verdana" w:hAnsi="Verdana"/>
        </w:rPr>
        <w:t xml:space="preserve">. Systems in place to ensure the health, </w:t>
      </w:r>
      <w:proofErr w:type="gramStart"/>
      <w:r w:rsidRPr="009329C5">
        <w:rPr>
          <w:rFonts w:ascii="Verdana" w:hAnsi="Verdana"/>
        </w:rPr>
        <w:t>safety</w:t>
      </w:r>
      <w:proofErr w:type="gramEnd"/>
      <w:r w:rsidRPr="009329C5">
        <w:rPr>
          <w:rFonts w:ascii="Verdana" w:hAnsi="Verdana"/>
        </w:rPr>
        <w:t xml:space="preserve"> and welfare, so far as is reasonably practicable, of the student while under their control. </w:t>
      </w:r>
    </w:p>
    <w:p w14:paraId="5D0C5339" w14:textId="77777777" w:rsidR="00635101" w:rsidRDefault="008273FA" w:rsidP="00264BDE">
      <w:pPr>
        <w:pBdr>
          <w:top w:val="nil"/>
          <w:left w:val="nil"/>
          <w:bottom w:val="nil"/>
          <w:right w:val="nil"/>
          <w:between w:val="nil"/>
        </w:pBdr>
        <w:spacing w:after="0" w:line="240" w:lineRule="auto"/>
        <w:rPr>
          <w:rFonts w:ascii="Verdana" w:hAnsi="Verdana"/>
        </w:rPr>
      </w:pPr>
      <w:r w:rsidRPr="009329C5">
        <w:rPr>
          <w:rFonts w:ascii="Verdana" w:hAnsi="Verdana"/>
        </w:rPr>
        <w:t xml:space="preserve">ii. Arrangements for managing risks. This will need to include induction, supervision, site familiarisation, and any protective equipment that might be needed </w:t>
      </w:r>
    </w:p>
    <w:p w14:paraId="34B04027" w14:textId="77777777" w:rsidR="00635101" w:rsidRDefault="008273FA" w:rsidP="00264BDE">
      <w:pPr>
        <w:pBdr>
          <w:top w:val="nil"/>
          <w:left w:val="nil"/>
          <w:bottom w:val="nil"/>
          <w:right w:val="nil"/>
          <w:between w:val="nil"/>
        </w:pBdr>
        <w:spacing w:after="0" w:line="240" w:lineRule="auto"/>
        <w:rPr>
          <w:rFonts w:ascii="Verdana" w:hAnsi="Verdana"/>
        </w:rPr>
      </w:pPr>
      <w:r w:rsidRPr="009329C5">
        <w:rPr>
          <w:rFonts w:ascii="Verdana" w:hAnsi="Verdana"/>
        </w:rPr>
        <w:t xml:space="preserve">iii. Competence to manage health and safety in relation to the placement </w:t>
      </w:r>
    </w:p>
    <w:p w14:paraId="7239E72D" w14:textId="77777777" w:rsidR="00635101" w:rsidRDefault="008273FA" w:rsidP="00264BDE">
      <w:pPr>
        <w:pBdr>
          <w:top w:val="nil"/>
          <w:left w:val="nil"/>
          <w:bottom w:val="nil"/>
          <w:right w:val="nil"/>
          <w:between w:val="nil"/>
        </w:pBdr>
        <w:spacing w:after="0" w:line="240" w:lineRule="auto"/>
        <w:rPr>
          <w:rFonts w:ascii="Verdana" w:hAnsi="Verdana"/>
        </w:rPr>
      </w:pPr>
      <w:r w:rsidRPr="009329C5">
        <w:rPr>
          <w:rFonts w:ascii="Verdana" w:hAnsi="Verdana"/>
        </w:rPr>
        <w:t xml:space="preserve">iv. Supervision of work experience by competent staff </w:t>
      </w:r>
    </w:p>
    <w:p w14:paraId="24F3F575" w14:textId="77777777" w:rsidR="00635101" w:rsidRDefault="008273FA" w:rsidP="00264BDE">
      <w:pPr>
        <w:pBdr>
          <w:top w:val="nil"/>
          <w:left w:val="nil"/>
          <w:bottom w:val="nil"/>
          <w:right w:val="nil"/>
          <w:between w:val="nil"/>
        </w:pBdr>
        <w:spacing w:after="0" w:line="240" w:lineRule="auto"/>
        <w:rPr>
          <w:rFonts w:ascii="Verdana" w:hAnsi="Verdana"/>
        </w:rPr>
      </w:pPr>
      <w:r w:rsidRPr="009329C5">
        <w:rPr>
          <w:rFonts w:ascii="Verdana" w:hAnsi="Verdana"/>
        </w:rPr>
        <w:t xml:space="preserve">v. The employer understands about the specific factors relevant to employing young people </w:t>
      </w:r>
      <w:proofErr w:type="gramStart"/>
      <w:r w:rsidRPr="009329C5">
        <w:rPr>
          <w:rFonts w:ascii="Verdana" w:hAnsi="Verdana"/>
        </w:rPr>
        <w:t>i.e.</w:t>
      </w:r>
      <w:proofErr w:type="gramEnd"/>
      <w:r w:rsidRPr="009329C5">
        <w:rPr>
          <w:rFonts w:ascii="Verdana" w:hAnsi="Verdana"/>
        </w:rPr>
        <w:t xml:space="preserve"> Restrictions on work for young people, Prohibited work for young people, Working time requirements specific to young people </w:t>
      </w:r>
    </w:p>
    <w:p w14:paraId="13149BB5" w14:textId="7E66232F" w:rsidR="007A65CD" w:rsidRDefault="008273FA" w:rsidP="00264BDE">
      <w:pPr>
        <w:pBdr>
          <w:top w:val="nil"/>
          <w:left w:val="nil"/>
          <w:bottom w:val="nil"/>
          <w:right w:val="nil"/>
          <w:between w:val="nil"/>
        </w:pBdr>
        <w:spacing w:after="0" w:line="240" w:lineRule="auto"/>
        <w:rPr>
          <w:rFonts w:ascii="Verdana" w:hAnsi="Verdana"/>
        </w:rPr>
      </w:pPr>
      <w:r w:rsidRPr="009329C5">
        <w:rPr>
          <w:rFonts w:ascii="Verdana" w:hAnsi="Verdana"/>
        </w:rPr>
        <w:t>vi. Remember that the employer has primary responsibility for the health and safety of the student and should be managing any significant risks</w:t>
      </w:r>
    </w:p>
    <w:p w14:paraId="2F60AFEC" w14:textId="2B49AF4D" w:rsidR="002D4CB5" w:rsidRPr="002D4CB5" w:rsidRDefault="002D4CB5" w:rsidP="00264BDE">
      <w:pPr>
        <w:pBdr>
          <w:top w:val="nil"/>
          <w:left w:val="nil"/>
          <w:bottom w:val="nil"/>
          <w:right w:val="nil"/>
          <w:between w:val="nil"/>
        </w:pBdr>
        <w:spacing w:after="0" w:line="240" w:lineRule="auto"/>
        <w:rPr>
          <w:rFonts w:ascii="Verdana" w:hAnsi="Verdana"/>
          <w:b/>
          <w:bCs/>
        </w:rPr>
      </w:pPr>
    </w:p>
    <w:p w14:paraId="77EF3A11" w14:textId="77777777" w:rsidR="002D4CB5" w:rsidRDefault="002D4CB5" w:rsidP="00264BDE">
      <w:pPr>
        <w:pBdr>
          <w:top w:val="nil"/>
          <w:left w:val="nil"/>
          <w:bottom w:val="nil"/>
          <w:right w:val="nil"/>
          <w:between w:val="nil"/>
        </w:pBdr>
        <w:spacing w:after="0" w:line="240" w:lineRule="auto"/>
        <w:rPr>
          <w:rFonts w:ascii="Verdana" w:hAnsi="Verdana"/>
        </w:rPr>
      </w:pPr>
      <w:r w:rsidRPr="002D4CB5">
        <w:rPr>
          <w:rFonts w:ascii="Verdana" w:hAnsi="Verdana"/>
          <w:b/>
          <w:bCs/>
        </w:rPr>
        <w:t>Further information and advice</w:t>
      </w:r>
      <w:r w:rsidRPr="002D4CB5">
        <w:rPr>
          <w:rFonts w:ascii="Verdana" w:hAnsi="Verdana"/>
        </w:rPr>
        <w:t xml:space="preserve"> </w:t>
      </w:r>
    </w:p>
    <w:p w14:paraId="44D6EA26" w14:textId="2F9388A6" w:rsidR="002D4CB5" w:rsidRPr="002D4CB5" w:rsidRDefault="002D4CB5" w:rsidP="00264BDE">
      <w:pPr>
        <w:pBdr>
          <w:top w:val="nil"/>
          <w:left w:val="nil"/>
          <w:bottom w:val="nil"/>
          <w:right w:val="nil"/>
          <w:between w:val="nil"/>
        </w:pBdr>
        <w:spacing w:after="0" w:line="240" w:lineRule="auto"/>
        <w:rPr>
          <w:rFonts w:ascii="Verdana" w:eastAsia="Lato" w:hAnsi="Verdana" w:cs="Lato"/>
          <w:color w:val="00B0F0"/>
        </w:rPr>
      </w:pPr>
      <w:r w:rsidRPr="002D4CB5">
        <w:rPr>
          <w:rFonts w:ascii="Verdana" w:hAnsi="Verdana"/>
        </w:rPr>
        <w:t xml:space="preserve">The new Health and Safety Executive guidance is available at </w:t>
      </w:r>
      <w:r w:rsidRPr="002D4CB5">
        <w:rPr>
          <w:rFonts w:ascii="Verdana" w:hAnsi="Verdana"/>
          <w:color w:val="00B0F0"/>
        </w:rPr>
        <w:t>http://www.hse.gov.uk/youngpeople/workexperience/index.htm www.hse.gov.uk/youngpeople/law/index.htm http://www.hse.gov.uk/youngpeople</w:t>
      </w:r>
      <w:r w:rsidRPr="002D4CB5">
        <w:rPr>
          <w:rFonts w:ascii="Verdana" w:hAnsi="Verdana"/>
          <w:color w:val="00B0F0"/>
        </w:rPr>
        <w:t>/</w:t>
      </w:r>
    </w:p>
    <w:p w14:paraId="07BDD60B" w14:textId="77777777" w:rsidR="00264BDE" w:rsidRPr="00264BDE" w:rsidRDefault="00264BDE" w:rsidP="00264BDE">
      <w:pPr>
        <w:pBdr>
          <w:top w:val="nil"/>
          <w:left w:val="nil"/>
          <w:bottom w:val="nil"/>
          <w:right w:val="nil"/>
          <w:between w:val="nil"/>
        </w:pBdr>
        <w:spacing w:after="0" w:line="240" w:lineRule="auto"/>
        <w:rPr>
          <w:rFonts w:ascii="Verdana" w:eastAsia="Lato" w:hAnsi="Verdana" w:cs="Lato"/>
          <w:b/>
          <w:bCs/>
          <w:color w:val="000000"/>
        </w:rPr>
      </w:pPr>
    </w:p>
    <w:p w14:paraId="741C8876" w14:textId="65D0552D" w:rsidR="00244B32" w:rsidRPr="00D471FF" w:rsidRDefault="00B17A33" w:rsidP="00D471FF">
      <w:pPr>
        <w:numPr>
          <w:ilvl w:val="0"/>
          <w:numId w:val="1"/>
        </w:numPr>
        <w:spacing w:after="280" w:line="240" w:lineRule="auto"/>
        <w:rPr>
          <w:rFonts w:ascii="Verdana" w:eastAsia="Lato" w:hAnsi="Verdana" w:cs="Lato"/>
          <w:b/>
          <w:color w:val="000000"/>
        </w:rPr>
      </w:pPr>
      <w:r w:rsidRPr="00D471FF">
        <w:rPr>
          <w:rFonts w:ascii="Verdana" w:eastAsia="Lato" w:hAnsi="Verdana" w:cs="Lato"/>
          <w:b/>
          <w:color w:val="000000"/>
        </w:rPr>
        <w:t>Monitoring, Evaluation and Review</w:t>
      </w:r>
    </w:p>
    <w:p w14:paraId="05ABFA87" w14:textId="77777777" w:rsidR="00244B32" w:rsidRPr="00D471FF" w:rsidRDefault="00B17A33">
      <w:pPr>
        <w:spacing w:after="0" w:line="240" w:lineRule="auto"/>
        <w:jc w:val="both"/>
        <w:rPr>
          <w:rFonts w:ascii="Verdana" w:eastAsia="Lato" w:hAnsi="Verdana" w:cs="Lato"/>
          <w:color w:val="000000"/>
        </w:rPr>
      </w:pPr>
      <w:r w:rsidRPr="00D471FF">
        <w:rPr>
          <w:rFonts w:ascii="Verdana" w:eastAsia="Lato" w:hAnsi="Verdana" w:cs="Lato"/>
          <w:color w:val="000000"/>
        </w:rPr>
        <w:t>The Headteacher will ensure that:</w:t>
      </w:r>
    </w:p>
    <w:p w14:paraId="31B6B0A3" w14:textId="77777777" w:rsidR="00244B32" w:rsidRPr="00D471FF" w:rsidRDefault="00244B32">
      <w:pPr>
        <w:spacing w:after="0" w:line="240" w:lineRule="auto"/>
        <w:jc w:val="both"/>
        <w:rPr>
          <w:rFonts w:ascii="Verdana" w:eastAsia="Lato" w:hAnsi="Verdana" w:cs="Lato"/>
          <w:color w:val="000000"/>
        </w:rPr>
      </w:pPr>
    </w:p>
    <w:p w14:paraId="48A31B68" w14:textId="77777777" w:rsidR="00244B32" w:rsidRPr="00D471FF" w:rsidRDefault="00B17A33">
      <w:pPr>
        <w:numPr>
          <w:ilvl w:val="0"/>
          <w:numId w:val="2"/>
        </w:numPr>
        <w:pBdr>
          <w:top w:val="nil"/>
          <w:left w:val="nil"/>
          <w:bottom w:val="nil"/>
          <w:right w:val="nil"/>
          <w:between w:val="nil"/>
        </w:pBdr>
        <w:spacing w:after="0" w:line="240" w:lineRule="auto"/>
        <w:jc w:val="both"/>
        <w:rPr>
          <w:rFonts w:ascii="Verdana" w:eastAsia="Lato" w:hAnsi="Verdana" w:cs="Lato"/>
          <w:color w:val="000000"/>
        </w:rPr>
      </w:pPr>
      <w:r w:rsidRPr="00D471FF">
        <w:rPr>
          <w:rFonts w:ascii="Verdana" w:eastAsia="Lato" w:hAnsi="Verdana" w:cs="Lato"/>
          <w:color w:val="000000"/>
        </w:rPr>
        <w:t>the work of the Careers Advisor and CEIAG events are supported and monitored</w:t>
      </w:r>
    </w:p>
    <w:p w14:paraId="345F357B" w14:textId="77777777" w:rsidR="00244B32" w:rsidRPr="00D471FF" w:rsidRDefault="00244B32">
      <w:pPr>
        <w:spacing w:after="0" w:line="240" w:lineRule="auto"/>
        <w:jc w:val="both"/>
        <w:rPr>
          <w:rFonts w:ascii="Verdana" w:eastAsia="Lato" w:hAnsi="Verdana" w:cs="Lato"/>
          <w:color w:val="000000"/>
        </w:rPr>
      </w:pPr>
    </w:p>
    <w:p w14:paraId="43937B36" w14:textId="77777777" w:rsidR="00244B32" w:rsidRPr="00D471FF" w:rsidRDefault="00B17A33">
      <w:pPr>
        <w:numPr>
          <w:ilvl w:val="0"/>
          <w:numId w:val="2"/>
        </w:numPr>
        <w:pBdr>
          <w:top w:val="nil"/>
          <w:left w:val="nil"/>
          <w:bottom w:val="nil"/>
          <w:right w:val="nil"/>
          <w:between w:val="nil"/>
        </w:pBdr>
        <w:spacing w:after="0" w:line="240" w:lineRule="auto"/>
        <w:jc w:val="both"/>
        <w:rPr>
          <w:rFonts w:ascii="Verdana" w:eastAsia="Lato" w:hAnsi="Verdana" w:cs="Lato"/>
          <w:color w:val="000000"/>
        </w:rPr>
      </w:pPr>
      <w:r w:rsidRPr="00D471FF">
        <w:rPr>
          <w:rFonts w:ascii="Verdana" w:eastAsia="Lato" w:hAnsi="Verdana" w:cs="Lato"/>
          <w:color w:val="000000"/>
        </w:rPr>
        <w:t xml:space="preserve">a member of the Senior Leadership Team has an overview of CEIAG work and reports </w:t>
      </w:r>
      <w:r w:rsidRPr="00D471FF">
        <w:rPr>
          <w:rFonts w:ascii="Verdana" w:eastAsia="Lato" w:hAnsi="Verdana" w:cs="Lato"/>
          <w:color w:val="000000"/>
        </w:rPr>
        <w:tab/>
        <w:t>regularly back to the team</w:t>
      </w:r>
    </w:p>
    <w:p w14:paraId="0BEAA40E" w14:textId="77777777" w:rsidR="00244B32" w:rsidRPr="00D471FF" w:rsidRDefault="00244B32">
      <w:pPr>
        <w:spacing w:after="0" w:line="240" w:lineRule="auto"/>
        <w:jc w:val="both"/>
        <w:rPr>
          <w:rFonts w:ascii="Verdana" w:eastAsia="Lato" w:hAnsi="Verdana" w:cs="Lato"/>
          <w:color w:val="000000"/>
        </w:rPr>
      </w:pPr>
    </w:p>
    <w:p w14:paraId="43A473F8" w14:textId="77777777" w:rsidR="00244B32" w:rsidRPr="00D471FF" w:rsidRDefault="00B17A33">
      <w:pPr>
        <w:numPr>
          <w:ilvl w:val="0"/>
          <w:numId w:val="2"/>
        </w:numPr>
        <w:pBdr>
          <w:top w:val="nil"/>
          <w:left w:val="nil"/>
          <w:bottom w:val="nil"/>
          <w:right w:val="nil"/>
          <w:between w:val="nil"/>
        </w:pBdr>
        <w:spacing w:after="0" w:line="240" w:lineRule="auto"/>
        <w:jc w:val="both"/>
        <w:rPr>
          <w:rFonts w:ascii="Verdana" w:eastAsia="Lato" w:hAnsi="Verdana" w:cs="Lato"/>
          <w:color w:val="000000"/>
        </w:rPr>
      </w:pPr>
      <w:r w:rsidRPr="00D471FF">
        <w:rPr>
          <w:rFonts w:ascii="Verdana" w:eastAsia="Lato" w:hAnsi="Verdana" w:cs="Lato"/>
          <w:color w:val="000000"/>
        </w:rPr>
        <w:t>The effectiveness of this policy will be measured in a variety of ways:</w:t>
      </w:r>
    </w:p>
    <w:p w14:paraId="1701C47E" w14:textId="77777777" w:rsidR="00244B32" w:rsidRPr="00D471FF" w:rsidRDefault="00244B32">
      <w:pPr>
        <w:spacing w:after="0" w:line="240" w:lineRule="auto"/>
        <w:jc w:val="both"/>
        <w:rPr>
          <w:rFonts w:ascii="Verdana" w:eastAsia="Lato" w:hAnsi="Verdana" w:cs="Lato"/>
          <w:color w:val="000000"/>
        </w:rPr>
      </w:pPr>
    </w:p>
    <w:p w14:paraId="39DBCF9E" w14:textId="77777777" w:rsidR="00244B32" w:rsidRPr="00D471FF" w:rsidRDefault="00B17A33">
      <w:pPr>
        <w:numPr>
          <w:ilvl w:val="0"/>
          <w:numId w:val="2"/>
        </w:numPr>
        <w:pBdr>
          <w:top w:val="nil"/>
          <w:left w:val="nil"/>
          <w:bottom w:val="nil"/>
          <w:right w:val="nil"/>
          <w:between w:val="nil"/>
        </w:pBdr>
        <w:spacing w:after="0" w:line="240" w:lineRule="auto"/>
        <w:jc w:val="both"/>
        <w:rPr>
          <w:rFonts w:ascii="Verdana" w:eastAsia="Lato" w:hAnsi="Verdana" w:cs="Lato"/>
          <w:color w:val="000000"/>
        </w:rPr>
      </w:pPr>
      <w:r w:rsidRPr="00D471FF">
        <w:rPr>
          <w:rFonts w:ascii="Verdana" w:eastAsia="Lato" w:hAnsi="Verdana" w:cs="Lato"/>
          <w:color w:val="000000"/>
        </w:rPr>
        <w:t>Feedback from stakeholders through mechanisms such as student and parent surveys</w:t>
      </w:r>
    </w:p>
    <w:p w14:paraId="40B8C2EE" w14:textId="77777777" w:rsidR="00244B32" w:rsidRPr="00D471FF" w:rsidRDefault="00244B32">
      <w:pPr>
        <w:spacing w:after="0" w:line="240" w:lineRule="auto"/>
        <w:jc w:val="both"/>
        <w:rPr>
          <w:rFonts w:ascii="Verdana" w:eastAsia="Lato" w:hAnsi="Verdana" w:cs="Lato"/>
          <w:color w:val="000000"/>
        </w:rPr>
      </w:pPr>
    </w:p>
    <w:p w14:paraId="0B1AF8D5" w14:textId="77777777" w:rsidR="00244B32" w:rsidRPr="00D471FF" w:rsidRDefault="00B17A33">
      <w:pPr>
        <w:numPr>
          <w:ilvl w:val="0"/>
          <w:numId w:val="2"/>
        </w:numPr>
        <w:pBdr>
          <w:top w:val="nil"/>
          <w:left w:val="nil"/>
          <w:bottom w:val="nil"/>
          <w:right w:val="nil"/>
          <w:between w:val="nil"/>
        </w:pBdr>
        <w:spacing w:after="0" w:line="240" w:lineRule="auto"/>
        <w:jc w:val="both"/>
        <w:rPr>
          <w:rFonts w:ascii="Verdana" w:eastAsia="Lato" w:hAnsi="Verdana" w:cs="Lato"/>
          <w:color w:val="000000"/>
        </w:rPr>
      </w:pPr>
      <w:r w:rsidRPr="00D471FF">
        <w:rPr>
          <w:rFonts w:ascii="Verdana" w:eastAsia="Lato" w:hAnsi="Verdana" w:cs="Lato"/>
          <w:color w:val="000000"/>
        </w:rPr>
        <w:t xml:space="preserve">Feedback from external visitors to the school such as the School Improvement Partner (SIP) or </w:t>
      </w:r>
      <w:proofErr w:type="gramStart"/>
      <w:r w:rsidRPr="00D471FF">
        <w:rPr>
          <w:rFonts w:ascii="Verdana" w:eastAsia="Lato" w:hAnsi="Verdana" w:cs="Lato"/>
          <w:color w:val="000000"/>
        </w:rPr>
        <w:t>Ofsted;</w:t>
      </w:r>
      <w:proofErr w:type="gramEnd"/>
    </w:p>
    <w:p w14:paraId="24C8CB16" w14:textId="77777777" w:rsidR="00244B32" w:rsidRPr="00D471FF" w:rsidRDefault="00244B32">
      <w:pPr>
        <w:spacing w:after="0" w:line="240" w:lineRule="auto"/>
        <w:jc w:val="both"/>
        <w:rPr>
          <w:rFonts w:ascii="Verdana" w:eastAsia="Lato" w:hAnsi="Verdana" w:cs="Lato"/>
          <w:color w:val="000000"/>
        </w:rPr>
      </w:pPr>
    </w:p>
    <w:p w14:paraId="4623DE50" w14:textId="77777777" w:rsidR="00244B32" w:rsidRPr="00D471FF" w:rsidRDefault="00B17A33">
      <w:pPr>
        <w:numPr>
          <w:ilvl w:val="0"/>
          <w:numId w:val="2"/>
        </w:numPr>
        <w:pBdr>
          <w:top w:val="nil"/>
          <w:left w:val="nil"/>
          <w:bottom w:val="nil"/>
          <w:right w:val="nil"/>
          <w:between w:val="nil"/>
        </w:pBdr>
        <w:spacing w:after="0" w:line="240" w:lineRule="auto"/>
        <w:jc w:val="both"/>
        <w:rPr>
          <w:rFonts w:ascii="Verdana" w:eastAsia="Lato" w:hAnsi="Verdana" w:cs="Lato"/>
          <w:color w:val="000000"/>
        </w:rPr>
      </w:pPr>
      <w:r w:rsidRPr="00D471FF">
        <w:rPr>
          <w:rFonts w:ascii="Verdana" w:eastAsia="Lato" w:hAnsi="Verdana" w:cs="Lato"/>
          <w:color w:val="000000"/>
        </w:rPr>
        <w:t>the number of students who are NEET in October having left the school in the previous summer. This figure can be compared to national figures as well as against the equivalent figure from similar schools both nationally and within the county.</w:t>
      </w:r>
    </w:p>
    <w:p w14:paraId="69147C4D" w14:textId="77777777" w:rsidR="00244B32" w:rsidRPr="00D471FF" w:rsidRDefault="00244B32">
      <w:pPr>
        <w:spacing w:after="0" w:line="240" w:lineRule="auto"/>
        <w:jc w:val="both"/>
        <w:rPr>
          <w:rFonts w:ascii="Verdana" w:eastAsia="Lato" w:hAnsi="Verdana" w:cs="Lato"/>
          <w:color w:val="000000"/>
        </w:rPr>
      </w:pPr>
    </w:p>
    <w:p w14:paraId="5411AFA2" w14:textId="566DD381" w:rsidR="00D471FF" w:rsidRPr="00D471FF" w:rsidRDefault="00B17A33" w:rsidP="00D471FF">
      <w:pPr>
        <w:numPr>
          <w:ilvl w:val="0"/>
          <w:numId w:val="2"/>
        </w:numPr>
        <w:pBdr>
          <w:top w:val="nil"/>
          <w:left w:val="nil"/>
          <w:bottom w:val="nil"/>
          <w:right w:val="nil"/>
          <w:between w:val="nil"/>
        </w:pBdr>
        <w:spacing w:after="0" w:line="240" w:lineRule="auto"/>
        <w:jc w:val="both"/>
        <w:rPr>
          <w:rFonts w:ascii="Verdana" w:eastAsia="Lato" w:hAnsi="Verdana" w:cs="Lato"/>
          <w:b/>
          <w:color w:val="000000"/>
        </w:rPr>
      </w:pPr>
      <w:r w:rsidRPr="00D471FF">
        <w:rPr>
          <w:rFonts w:ascii="Verdana" w:eastAsia="Lato" w:hAnsi="Verdana" w:cs="Lato"/>
          <w:color w:val="000000"/>
        </w:rPr>
        <w:t>The governors of Life Skills Manor will review this policy every year</w:t>
      </w:r>
    </w:p>
    <w:p w14:paraId="1E1CE095" w14:textId="77777777" w:rsidR="00D471FF" w:rsidRPr="00D471FF" w:rsidRDefault="00D471FF">
      <w:pPr>
        <w:pBdr>
          <w:top w:val="nil"/>
          <w:left w:val="nil"/>
          <w:bottom w:val="nil"/>
          <w:right w:val="nil"/>
          <w:between w:val="nil"/>
        </w:pBdr>
        <w:ind w:left="720"/>
        <w:rPr>
          <w:rFonts w:ascii="Verdana" w:eastAsia="Lato" w:hAnsi="Verdana" w:cs="Lato"/>
          <w:b/>
          <w:color w:val="000000"/>
        </w:rPr>
      </w:pPr>
    </w:p>
    <w:p w14:paraId="112AA27E" w14:textId="77777777" w:rsidR="00244B32" w:rsidRPr="00D471FF" w:rsidRDefault="00B17A33">
      <w:pPr>
        <w:spacing w:after="0" w:line="240" w:lineRule="auto"/>
        <w:jc w:val="both"/>
        <w:rPr>
          <w:rFonts w:ascii="Verdana" w:eastAsia="Lato" w:hAnsi="Verdana" w:cs="Lato"/>
          <w:b/>
          <w:color w:val="000000"/>
        </w:rPr>
      </w:pPr>
      <w:r w:rsidRPr="00D471FF">
        <w:rPr>
          <w:rFonts w:ascii="Verdana" w:eastAsia="Lato" w:hAnsi="Verdana" w:cs="Lato"/>
          <w:b/>
          <w:color w:val="000000"/>
          <w:highlight w:val="yellow"/>
        </w:rPr>
        <w:lastRenderedPageBreak/>
        <w:t xml:space="preserve">Careers road map </w:t>
      </w:r>
    </w:p>
    <w:p w14:paraId="2BA87D56" w14:textId="77777777" w:rsidR="00244B32" w:rsidRPr="00D471FF" w:rsidRDefault="00244B32">
      <w:pPr>
        <w:spacing w:after="0" w:line="240" w:lineRule="auto"/>
        <w:jc w:val="both"/>
        <w:rPr>
          <w:rFonts w:ascii="Verdana" w:eastAsia="Lato" w:hAnsi="Verdana" w:cs="Lato"/>
          <w:b/>
          <w:color w:val="000000"/>
        </w:rPr>
      </w:pPr>
    </w:p>
    <w:tbl>
      <w:tblPr>
        <w:tblStyle w:val="a"/>
        <w:tblW w:w="10556" w:type="dxa"/>
        <w:tblInd w:w="-7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17"/>
        <w:gridCol w:w="1573"/>
        <w:gridCol w:w="1687"/>
        <w:gridCol w:w="1985"/>
        <w:gridCol w:w="1984"/>
        <w:gridCol w:w="1418"/>
        <w:gridCol w:w="992"/>
      </w:tblGrid>
      <w:tr w:rsidR="00244B32" w:rsidRPr="00D471FF" w14:paraId="08FF0A6A" w14:textId="77777777" w:rsidTr="00D471FF">
        <w:trPr>
          <w:trHeight w:val="780"/>
        </w:trPr>
        <w:tc>
          <w:tcPr>
            <w:tcW w:w="917" w:type="dxa"/>
          </w:tcPr>
          <w:p w14:paraId="79DD239B" w14:textId="77777777" w:rsidR="00244B32" w:rsidRPr="00D471FF" w:rsidRDefault="00244B32">
            <w:pPr>
              <w:jc w:val="both"/>
              <w:rPr>
                <w:rFonts w:ascii="Verdana" w:eastAsia="Lato" w:hAnsi="Verdana" w:cs="Lato"/>
                <w:b/>
                <w:color w:val="000000"/>
                <w:sz w:val="18"/>
                <w:szCs w:val="18"/>
              </w:rPr>
            </w:pPr>
          </w:p>
        </w:tc>
        <w:tc>
          <w:tcPr>
            <w:tcW w:w="1573" w:type="dxa"/>
          </w:tcPr>
          <w:p w14:paraId="33ABE992" w14:textId="77777777" w:rsidR="00244B32" w:rsidRPr="00D471FF" w:rsidRDefault="00B17A33">
            <w:pPr>
              <w:jc w:val="both"/>
              <w:rPr>
                <w:rFonts w:ascii="Verdana" w:eastAsia="Lato" w:hAnsi="Verdana" w:cs="Lato"/>
                <w:b/>
                <w:color w:val="000000"/>
                <w:sz w:val="18"/>
                <w:szCs w:val="18"/>
              </w:rPr>
            </w:pPr>
            <w:r w:rsidRPr="00D471FF">
              <w:rPr>
                <w:rFonts w:ascii="Verdana" w:eastAsia="Lato" w:hAnsi="Verdana" w:cs="Lato"/>
                <w:b/>
                <w:color w:val="000000"/>
                <w:sz w:val="18"/>
                <w:szCs w:val="18"/>
              </w:rPr>
              <w:t>Term 1</w:t>
            </w:r>
          </w:p>
        </w:tc>
        <w:tc>
          <w:tcPr>
            <w:tcW w:w="1687" w:type="dxa"/>
          </w:tcPr>
          <w:p w14:paraId="652C4E0B" w14:textId="77777777" w:rsidR="00244B32" w:rsidRPr="00D471FF" w:rsidRDefault="00B17A33">
            <w:pPr>
              <w:jc w:val="both"/>
              <w:rPr>
                <w:rFonts w:ascii="Verdana" w:eastAsia="Lato" w:hAnsi="Verdana" w:cs="Lato"/>
                <w:b/>
                <w:color w:val="000000"/>
                <w:sz w:val="18"/>
                <w:szCs w:val="18"/>
              </w:rPr>
            </w:pPr>
            <w:r w:rsidRPr="00D471FF">
              <w:rPr>
                <w:rFonts w:ascii="Verdana" w:eastAsia="Lato" w:hAnsi="Verdana" w:cs="Lato"/>
                <w:b/>
                <w:color w:val="000000"/>
                <w:sz w:val="18"/>
                <w:szCs w:val="18"/>
              </w:rPr>
              <w:t>Term 2</w:t>
            </w:r>
          </w:p>
        </w:tc>
        <w:tc>
          <w:tcPr>
            <w:tcW w:w="1985" w:type="dxa"/>
          </w:tcPr>
          <w:p w14:paraId="6FBAEB30" w14:textId="77777777" w:rsidR="00244B32" w:rsidRPr="00D471FF" w:rsidRDefault="00B17A33">
            <w:pPr>
              <w:jc w:val="both"/>
              <w:rPr>
                <w:rFonts w:ascii="Verdana" w:eastAsia="Lato" w:hAnsi="Verdana" w:cs="Lato"/>
                <w:b/>
                <w:color w:val="000000"/>
                <w:sz w:val="18"/>
                <w:szCs w:val="18"/>
              </w:rPr>
            </w:pPr>
            <w:r w:rsidRPr="00D471FF">
              <w:rPr>
                <w:rFonts w:ascii="Verdana" w:eastAsia="Lato" w:hAnsi="Verdana" w:cs="Lato"/>
                <w:b/>
                <w:color w:val="000000"/>
                <w:sz w:val="18"/>
                <w:szCs w:val="18"/>
              </w:rPr>
              <w:t>Term 3</w:t>
            </w:r>
          </w:p>
        </w:tc>
        <w:tc>
          <w:tcPr>
            <w:tcW w:w="1984" w:type="dxa"/>
          </w:tcPr>
          <w:p w14:paraId="70DD7F8E" w14:textId="77777777" w:rsidR="00244B32" w:rsidRPr="00D471FF" w:rsidRDefault="00B17A33">
            <w:pPr>
              <w:jc w:val="both"/>
              <w:rPr>
                <w:rFonts w:ascii="Verdana" w:eastAsia="Lato" w:hAnsi="Verdana" w:cs="Lato"/>
                <w:b/>
                <w:color w:val="000000"/>
                <w:sz w:val="18"/>
                <w:szCs w:val="18"/>
              </w:rPr>
            </w:pPr>
            <w:r w:rsidRPr="00D471FF">
              <w:rPr>
                <w:rFonts w:ascii="Verdana" w:eastAsia="Lato" w:hAnsi="Verdana" w:cs="Lato"/>
                <w:b/>
                <w:color w:val="000000"/>
                <w:sz w:val="18"/>
                <w:szCs w:val="18"/>
              </w:rPr>
              <w:t>Term 4</w:t>
            </w:r>
          </w:p>
        </w:tc>
        <w:tc>
          <w:tcPr>
            <w:tcW w:w="1418" w:type="dxa"/>
          </w:tcPr>
          <w:p w14:paraId="7C7352CF" w14:textId="77777777" w:rsidR="00244B32" w:rsidRPr="00D471FF" w:rsidRDefault="00B17A33">
            <w:pPr>
              <w:jc w:val="both"/>
              <w:rPr>
                <w:rFonts w:ascii="Verdana" w:eastAsia="Lato" w:hAnsi="Verdana" w:cs="Lato"/>
                <w:b/>
                <w:color w:val="000000"/>
                <w:sz w:val="18"/>
                <w:szCs w:val="18"/>
              </w:rPr>
            </w:pPr>
            <w:r w:rsidRPr="00D471FF">
              <w:rPr>
                <w:rFonts w:ascii="Verdana" w:eastAsia="Lato" w:hAnsi="Verdana" w:cs="Lato"/>
                <w:b/>
                <w:color w:val="000000"/>
                <w:sz w:val="18"/>
                <w:szCs w:val="18"/>
              </w:rPr>
              <w:t>Term 5</w:t>
            </w:r>
          </w:p>
        </w:tc>
        <w:tc>
          <w:tcPr>
            <w:tcW w:w="992" w:type="dxa"/>
          </w:tcPr>
          <w:p w14:paraId="6F3CC283" w14:textId="77777777" w:rsidR="00244B32" w:rsidRPr="00D471FF" w:rsidRDefault="00B17A33">
            <w:pPr>
              <w:jc w:val="both"/>
              <w:rPr>
                <w:rFonts w:ascii="Verdana" w:eastAsia="Lato" w:hAnsi="Verdana" w:cs="Lato"/>
                <w:b/>
                <w:color w:val="000000"/>
                <w:sz w:val="18"/>
                <w:szCs w:val="18"/>
              </w:rPr>
            </w:pPr>
            <w:r w:rsidRPr="00D471FF">
              <w:rPr>
                <w:rFonts w:ascii="Verdana" w:eastAsia="Lato" w:hAnsi="Verdana" w:cs="Lato"/>
                <w:b/>
                <w:color w:val="000000"/>
                <w:sz w:val="18"/>
                <w:szCs w:val="18"/>
              </w:rPr>
              <w:t>Term 6</w:t>
            </w:r>
          </w:p>
        </w:tc>
      </w:tr>
      <w:tr w:rsidR="00244B32" w:rsidRPr="00D471FF" w14:paraId="05A19A1D" w14:textId="77777777" w:rsidTr="00D471FF">
        <w:trPr>
          <w:trHeight w:val="780"/>
        </w:trPr>
        <w:tc>
          <w:tcPr>
            <w:tcW w:w="917" w:type="dxa"/>
          </w:tcPr>
          <w:p w14:paraId="3B3F2A7F" w14:textId="77777777" w:rsidR="00244B32" w:rsidRPr="00D471FF" w:rsidRDefault="00B17A33">
            <w:pPr>
              <w:jc w:val="both"/>
              <w:rPr>
                <w:rFonts w:ascii="Verdana" w:eastAsia="Lato" w:hAnsi="Verdana" w:cs="Lato"/>
                <w:b/>
                <w:color w:val="000000"/>
                <w:sz w:val="18"/>
                <w:szCs w:val="18"/>
              </w:rPr>
            </w:pPr>
            <w:r w:rsidRPr="00D471FF">
              <w:rPr>
                <w:rFonts w:ascii="Verdana" w:eastAsia="Lato" w:hAnsi="Verdana" w:cs="Lato"/>
                <w:b/>
                <w:color w:val="000000"/>
                <w:sz w:val="18"/>
                <w:szCs w:val="18"/>
              </w:rPr>
              <w:t>Year 7</w:t>
            </w:r>
          </w:p>
        </w:tc>
        <w:tc>
          <w:tcPr>
            <w:tcW w:w="1573" w:type="dxa"/>
          </w:tcPr>
          <w:p w14:paraId="014E2780" w14:textId="77777777" w:rsidR="00244B32" w:rsidRPr="00D471FF" w:rsidRDefault="00B17A33">
            <w:pPr>
              <w:jc w:val="both"/>
              <w:rPr>
                <w:rFonts w:ascii="Verdana" w:eastAsia="Lato" w:hAnsi="Verdana" w:cs="Lato"/>
                <w:b/>
                <w:color w:val="000000"/>
                <w:sz w:val="18"/>
                <w:szCs w:val="18"/>
              </w:rPr>
            </w:pPr>
            <w:r w:rsidRPr="00D471FF">
              <w:rPr>
                <w:rFonts w:ascii="Verdana" w:eastAsia="Lato" w:hAnsi="Verdana" w:cs="Lato"/>
                <w:b/>
                <w:color w:val="000000"/>
                <w:sz w:val="18"/>
                <w:szCs w:val="18"/>
              </w:rPr>
              <w:t>What is a career?</w:t>
            </w:r>
          </w:p>
        </w:tc>
        <w:tc>
          <w:tcPr>
            <w:tcW w:w="1687" w:type="dxa"/>
          </w:tcPr>
          <w:p w14:paraId="2E4E196A" w14:textId="77777777" w:rsidR="00244B32" w:rsidRPr="00D471FF" w:rsidRDefault="00B17A33">
            <w:pPr>
              <w:jc w:val="both"/>
              <w:rPr>
                <w:rFonts w:ascii="Verdana" w:eastAsia="Lato" w:hAnsi="Verdana" w:cs="Lato"/>
                <w:b/>
                <w:color w:val="000000"/>
                <w:sz w:val="18"/>
                <w:szCs w:val="18"/>
              </w:rPr>
            </w:pPr>
            <w:r w:rsidRPr="00D471FF">
              <w:rPr>
                <w:rFonts w:ascii="Verdana" w:eastAsia="Lato" w:hAnsi="Verdana" w:cs="Lato"/>
                <w:b/>
                <w:color w:val="000000"/>
                <w:sz w:val="18"/>
                <w:szCs w:val="18"/>
              </w:rPr>
              <w:t>My skills and interests</w:t>
            </w:r>
          </w:p>
        </w:tc>
        <w:tc>
          <w:tcPr>
            <w:tcW w:w="1985" w:type="dxa"/>
          </w:tcPr>
          <w:p w14:paraId="0531CF07" w14:textId="77777777" w:rsidR="00244B32" w:rsidRPr="00D471FF" w:rsidRDefault="00B17A33">
            <w:pPr>
              <w:jc w:val="both"/>
              <w:rPr>
                <w:rFonts w:ascii="Verdana" w:eastAsia="Lato" w:hAnsi="Verdana" w:cs="Lato"/>
                <w:b/>
                <w:color w:val="000000"/>
                <w:sz w:val="18"/>
                <w:szCs w:val="18"/>
              </w:rPr>
            </w:pPr>
            <w:r w:rsidRPr="00D471FF">
              <w:rPr>
                <w:rFonts w:ascii="Verdana" w:eastAsia="Lato" w:hAnsi="Verdana" w:cs="Lato"/>
                <w:b/>
                <w:color w:val="000000"/>
                <w:sz w:val="18"/>
                <w:szCs w:val="18"/>
              </w:rPr>
              <w:t>Effective communication</w:t>
            </w:r>
          </w:p>
        </w:tc>
        <w:tc>
          <w:tcPr>
            <w:tcW w:w="1984" w:type="dxa"/>
          </w:tcPr>
          <w:p w14:paraId="62E00483" w14:textId="77777777" w:rsidR="00244B32" w:rsidRPr="00D471FF" w:rsidRDefault="00B17A33">
            <w:pPr>
              <w:jc w:val="both"/>
              <w:rPr>
                <w:rFonts w:ascii="Verdana" w:eastAsia="Lato" w:hAnsi="Verdana" w:cs="Lato"/>
                <w:b/>
                <w:color w:val="000000"/>
                <w:sz w:val="18"/>
                <w:szCs w:val="18"/>
              </w:rPr>
            </w:pPr>
            <w:r w:rsidRPr="00D471FF">
              <w:rPr>
                <w:rFonts w:ascii="Verdana" w:eastAsia="Lato" w:hAnsi="Verdana" w:cs="Lato"/>
                <w:b/>
                <w:color w:val="000000"/>
                <w:sz w:val="18"/>
                <w:szCs w:val="18"/>
              </w:rPr>
              <w:t xml:space="preserve">Interpersonal skills–self-confidence, persistence, </w:t>
            </w:r>
            <w:r w:rsidRPr="00D471FF">
              <w:rPr>
                <w:rFonts w:ascii="Verdana" w:eastAsia="Lato" w:hAnsi="Verdana" w:cs="Lato"/>
                <w:b/>
                <w:color w:val="000000"/>
                <w:sz w:val="18"/>
                <w:szCs w:val="18"/>
                <w:highlight w:val="green"/>
              </w:rPr>
              <w:t>open-minded (to change)</w:t>
            </w:r>
            <w:r w:rsidRPr="00D471FF">
              <w:rPr>
                <w:rFonts w:ascii="Verdana" w:eastAsia="Lato" w:hAnsi="Verdana" w:cs="Lato"/>
                <w:b/>
                <w:color w:val="000000"/>
                <w:sz w:val="18"/>
                <w:szCs w:val="18"/>
              </w:rPr>
              <w:t xml:space="preserve"> Time management, </w:t>
            </w:r>
            <w:proofErr w:type="spellStart"/>
            <w:r w:rsidRPr="00D471FF">
              <w:rPr>
                <w:rFonts w:ascii="Verdana" w:eastAsia="Lato" w:hAnsi="Verdana" w:cs="Lato"/>
                <w:b/>
                <w:color w:val="000000"/>
                <w:sz w:val="18"/>
                <w:szCs w:val="18"/>
              </w:rPr>
              <w:t>self discipline</w:t>
            </w:r>
            <w:proofErr w:type="spellEnd"/>
          </w:p>
        </w:tc>
        <w:tc>
          <w:tcPr>
            <w:tcW w:w="1418" w:type="dxa"/>
          </w:tcPr>
          <w:p w14:paraId="471A0A4A" w14:textId="77777777" w:rsidR="00244B32" w:rsidRPr="00D471FF" w:rsidRDefault="00B17A33">
            <w:pPr>
              <w:jc w:val="both"/>
              <w:rPr>
                <w:rFonts w:ascii="Verdana" w:eastAsia="Lato" w:hAnsi="Verdana" w:cs="Lato"/>
                <w:b/>
                <w:color w:val="000000"/>
                <w:sz w:val="18"/>
                <w:szCs w:val="18"/>
              </w:rPr>
            </w:pPr>
            <w:r w:rsidRPr="00D471FF">
              <w:rPr>
                <w:rFonts w:ascii="Verdana" w:eastAsia="Lato" w:hAnsi="Verdana" w:cs="Lato"/>
                <w:b/>
                <w:color w:val="000000"/>
                <w:sz w:val="18"/>
                <w:szCs w:val="18"/>
              </w:rPr>
              <w:t>Job research and explore</w:t>
            </w:r>
          </w:p>
        </w:tc>
        <w:tc>
          <w:tcPr>
            <w:tcW w:w="992" w:type="dxa"/>
          </w:tcPr>
          <w:p w14:paraId="4D09A23B" w14:textId="77777777" w:rsidR="00244B32" w:rsidRPr="00D471FF" w:rsidRDefault="00B17A33">
            <w:pPr>
              <w:jc w:val="both"/>
              <w:rPr>
                <w:rFonts w:ascii="Verdana" w:eastAsia="Lato" w:hAnsi="Verdana" w:cs="Lato"/>
                <w:b/>
                <w:color w:val="000000"/>
                <w:sz w:val="18"/>
                <w:szCs w:val="18"/>
              </w:rPr>
            </w:pPr>
            <w:r w:rsidRPr="00D471FF">
              <w:rPr>
                <w:rFonts w:ascii="Verdana" w:eastAsia="Lato" w:hAnsi="Verdana" w:cs="Lato"/>
                <w:b/>
                <w:color w:val="000000"/>
                <w:sz w:val="18"/>
                <w:szCs w:val="18"/>
              </w:rPr>
              <w:t>VISIT and follow up discussion</w:t>
            </w:r>
          </w:p>
        </w:tc>
      </w:tr>
      <w:tr w:rsidR="00244B32" w:rsidRPr="00D471FF" w14:paraId="0356276C" w14:textId="77777777" w:rsidTr="00D471FF">
        <w:trPr>
          <w:trHeight w:val="750"/>
        </w:trPr>
        <w:tc>
          <w:tcPr>
            <w:tcW w:w="917" w:type="dxa"/>
          </w:tcPr>
          <w:p w14:paraId="23A1F47F" w14:textId="77777777" w:rsidR="00244B32" w:rsidRPr="00D471FF" w:rsidRDefault="00B17A33">
            <w:pPr>
              <w:jc w:val="both"/>
              <w:rPr>
                <w:rFonts w:ascii="Verdana" w:eastAsia="Lato" w:hAnsi="Verdana" w:cs="Lato"/>
                <w:b/>
                <w:color w:val="000000"/>
                <w:sz w:val="18"/>
                <w:szCs w:val="18"/>
              </w:rPr>
            </w:pPr>
            <w:r w:rsidRPr="00D471FF">
              <w:rPr>
                <w:rFonts w:ascii="Verdana" w:eastAsia="Lato" w:hAnsi="Verdana" w:cs="Lato"/>
                <w:b/>
                <w:color w:val="000000"/>
                <w:sz w:val="18"/>
                <w:szCs w:val="18"/>
              </w:rPr>
              <w:t>Year 8</w:t>
            </w:r>
          </w:p>
        </w:tc>
        <w:tc>
          <w:tcPr>
            <w:tcW w:w="1573" w:type="dxa"/>
          </w:tcPr>
          <w:p w14:paraId="172D7B30" w14:textId="77777777" w:rsidR="00244B32" w:rsidRPr="00D471FF" w:rsidRDefault="00B17A33">
            <w:pPr>
              <w:jc w:val="both"/>
              <w:rPr>
                <w:rFonts w:ascii="Verdana" w:eastAsia="Lato" w:hAnsi="Verdana" w:cs="Lato"/>
                <w:b/>
                <w:color w:val="000000"/>
                <w:sz w:val="18"/>
                <w:szCs w:val="18"/>
              </w:rPr>
            </w:pPr>
            <w:r w:rsidRPr="00D471FF">
              <w:rPr>
                <w:rFonts w:ascii="Verdana" w:eastAsia="Lato" w:hAnsi="Verdana" w:cs="Lato"/>
                <w:b/>
                <w:sz w:val="18"/>
                <w:szCs w:val="18"/>
              </w:rPr>
              <w:t>STEM career engagement - community link</w:t>
            </w:r>
          </w:p>
        </w:tc>
        <w:tc>
          <w:tcPr>
            <w:tcW w:w="1687" w:type="dxa"/>
          </w:tcPr>
          <w:p w14:paraId="46DBAC1D" w14:textId="77777777" w:rsidR="00244B32" w:rsidRPr="00D471FF" w:rsidRDefault="00B17A33">
            <w:pPr>
              <w:jc w:val="both"/>
              <w:rPr>
                <w:rFonts w:ascii="Verdana" w:eastAsia="Lato" w:hAnsi="Verdana" w:cs="Lato"/>
                <w:b/>
                <w:color w:val="000000"/>
                <w:sz w:val="18"/>
                <w:szCs w:val="18"/>
              </w:rPr>
            </w:pPr>
            <w:r w:rsidRPr="00D471FF">
              <w:rPr>
                <w:rFonts w:ascii="Verdana" w:eastAsia="Lato" w:hAnsi="Verdana" w:cs="Lato"/>
                <w:b/>
                <w:sz w:val="18"/>
                <w:szCs w:val="18"/>
              </w:rPr>
              <w:t>EBP virtual platform to research occupations and training requirements</w:t>
            </w:r>
          </w:p>
        </w:tc>
        <w:tc>
          <w:tcPr>
            <w:tcW w:w="1985" w:type="dxa"/>
          </w:tcPr>
          <w:p w14:paraId="7466BFE8" w14:textId="77777777" w:rsidR="00244B32" w:rsidRPr="00D471FF" w:rsidRDefault="00B17A33">
            <w:pPr>
              <w:jc w:val="both"/>
              <w:rPr>
                <w:rFonts w:ascii="Verdana" w:eastAsia="Lato" w:hAnsi="Verdana" w:cs="Lato"/>
                <w:b/>
                <w:color w:val="000000"/>
                <w:sz w:val="18"/>
                <w:szCs w:val="18"/>
              </w:rPr>
            </w:pPr>
            <w:r w:rsidRPr="00D471FF">
              <w:rPr>
                <w:rFonts w:ascii="Verdana" w:eastAsia="Lato" w:hAnsi="Verdana" w:cs="Lato"/>
                <w:b/>
                <w:sz w:val="18"/>
                <w:szCs w:val="18"/>
              </w:rPr>
              <w:t>Team building - how to maximise performance in a team - key aspects</w:t>
            </w:r>
          </w:p>
        </w:tc>
        <w:tc>
          <w:tcPr>
            <w:tcW w:w="1984" w:type="dxa"/>
          </w:tcPr>
          <w:p w14:paraId="24DD0C49" w14:textId="77777777" w:rsidR="00244B32" w:rsidRPr="00D471FF" w:rsidRDefault="00B17A33">
            <w:pPr>
              <w:jc w:val="both"/>
              <w:rPr>
                <w:rFonts w:ascii="Verdana" w:eastAsia="Lato" w:hAnsi="Verdana" w:cs="Lato"/>
                <w:b/>
                <w:color w:val="000000"/>
                <w:sz w:val="18"/>
                <w:szCs w:val="18"/>
              </w:rPr>
            </w:pPr>
            <w:r w:rsidRPr="00D471FF">
              <w:rPr>
                <w:rFonts w:ascii="Verdana" w:eastAsia="Lato" w:hAnsi="Verdana" w:cs="Lato"/>
                <w:b/>
                <w:sz w:val="18"/>
                <w:szCs w:val="18"/>
              </w:rPr>
              <w:t>EBP activity including follow up evaluation and actions</w:t>
            </w:r>
          </w:p>
        </w:tc>
        <w:tc>
          <w:tcPr>
            <w:tcW w:w="1418" w:type="dxa"/>
          </w:tcPr>
          <w:p w14:paraId="4F2D20AA" w14:textId="77777777" w:rsidR="00244B32" w:rsidRPr="00D471FF" w:rsidRDefault="00B17A33">
            <w:pPr>
              <w:jc w:val="both"/>
              <w:rPr>
                <w:rFonts w:ascii="Verdana" w:eastAsia="Lato" w:hAnsi="Verdana" w:cs="Lato"/>
                <w:b/>
                <w:color w:val="000000"/>
                <w:sz w:val="18"/>
                <w:szCs w:val="18"/>
              </w:rPr>
            </w:pPr>
            <w:r w:rsidRPr="00D471FF">
              <w:rPr>
                <w:rFonts w:ascii="Verdana" w:eastAsia="Lato" w:hAnsi="Verdana" w:cs="Lato"/>
                <w:b/>
                <w:sz w:val="18"/>
                <w:szCs w:val="18"/>
              </w:rPr>
              <w:t>Aspirations linked to careers</w:t>
            </w:r>
          </w:p>
        </w:tc>
        <w:tc>
          <w:tcPr>
            <w:tcW w:w="992" w:type="dxa"/>
          </w:tcPr>
          <w:p w14:paraId="114AF2ED" w14:textId="77777777" w:rsidR="00244B32" w:rsidRPr="00D471FF" w:rsidRDefault="00B17A33">
            <w:pPr>
              <w:jc w:val="both"/>
              <w:rPr>
                <w:rFonts w:ascii="Verdana" w:eastAsia="Lato" w:hAnsi="Verdana" w:cs="Lato"/>
                <w:b/>
                <w:color w:val="000000"/>
                <w:sz w:val="18"/>
                <w:szCs w:val="18"/>
              </w:rPr>
            </w:pPr>
            <w:r w:rsidRPr="00D471FF">
              <w:rPr>
                <w:rFonts w:ascii="Verdana" w:eastAsia="Lato" w:hAnsi="Verdana" w:cs="Lato"/>
                <w:b/>
                <w:sz w:val="18"/>
                <w:szCs w:val="18"/>
              </w:rPr>
              <w:t>Visits and follow up discussion and actions</w:t>
            </w:r>
          </w:p>
        </w:tc>
      </w:tr>
      <w:tr w:rsidR="00244B32" w:rsidRPr="00D471FF" w14:paraId="18F2EE1B" w14:textId="77777777" w:rsidTr="00D471FF">
        <w:trPr>
          <w:trHeight w:val="780"/>
        </w:trPr>
        <w:tc>
          <w:tcPr>
            <w:tcW w:w="917" w:type="dxa"/>
          </w:tcPr>
          <w:p w14:paraId="1B330BFD" w14:textId="77777777" w:rsidR="00244B32" w:rsidRPr="00D471FF" w:rsidRDefault="00B17A33">
            <w:pPr>
              <w:jc w:val="both"/>
              <w:rPr>
                <w:rFonts w:ascii="Verdana" w:eastAsia="Lato" w:hAnsi="Verdana" w:cs="Lato"/>
                <w:b/>
                <w:color w:val="000000"/>
                <w:sz w:val="18"/>
                <w:szCs w:val="18"/>
              </w:rPr>
            </w:pPr>
            <w:r w:rsidRPr="00D471FF">
              <w:rPr>
                <w:rFonts w:ascii="Verdana" w:eastAsia="Lato" w:hAnsi="Verdana" w:cs="Lato"/>
                <w:b/>
                <w:color w:val="000000"/>
                <w:sz w:val="18"/>
                <w:szCs w:val="18"/>
              </w:rPr>
              <w:t>Year 9</w:t>
            </w:r>
          </w:p>
        </w:tc>
        <w:tc>
          <w:tcPr>
            <w:tcW w:w="1573" w:type="dxa"/>
          </w:tcPr>
          <w:p w14:paraId="105FB3C4" w14:textId="77777777" w:rsidR="00244B32" w:rsidRPr="00D471FF" w:rsidRDefault="00B17A33">
            <w:pPr>
              <w:jc w:val="both"/>
              <w:rPr>
                <w:rFonts w:ascii="Verdana" w:eastAsia="Lato" w:hAnsi="Verdana" w:cs="Lato"/>
                <w:b/>
                <w:color w:val="000000"/>
                <w:sz w:val="18"/>
                <w:szCs w:val="18"/>
              </w:rPr>
            </w:pPr>
            <w:r w:rsidRPr="00D471FF">
              <w:rPr>
                <w:rFonts w:ascii="Verdana" w:eastAsia="Lato" w:hAnsi="Verdana" w:cs="Lato"/>
                <w:b/>
                <w:sz w:val="18"/>
                <w:szCs w:val="18"/>
              </w:rPr>
              <w:t xml:space="preserve">Personal and social career related preparation </w:t>
            </w:r>
            <w:proofErr w:type="gramStart"/>
            <w:r w:rsidRPr="00D471FF">
              <w:rPr>
                <w:rFonts w:ascii="Verdana" w:eastAsia="Lato" w:hAnsi="Verdana" w:cs="Lato"/>
                <w:b/>
                <w:sz w:val="18"/>
                <w:szCs w:val="18"/>
              </w:rPr>
              <w:t>e.g.</w:t>
            </w:r>
            <w:proofErr w:type="gramEnd"/>
            <w:r w:rsidRPr="00D471FF">
              <w:rPr>
                <w:rFonts w:ascii="Verdana" w:eastAsia="Lato" w:hAnsi="Verdana" w:cs="Lato"/>
                <w:b/>
                <w:sz w:val="18"/>
                <w:szCs w:val="18"/>
              </w:rPr>
              <w:t xml:space="preserve"> interview based activities</w:t>
            </w:r>
          </w:p>
        </w:tc>
        <w:tc>
          <w:tcPr>
            <w:tcW w:w="1687" w:type="dxa"/>
          </w:tcPr>
          <w:p w14:paraId="42802B4A" w14:textId="77777777" w:rsidR="00244B32" w:rsidRPr="00D471FF" w:rsidRDefault="00B17A33">
            <w:pPr>
              <w:jc w:val="both"/>
              <w:rPr>
                <w:rFonts w:ascii="Verdana" w:eastAsia="Lato" w:hAnsi="Verdana" w:cs="Lato"/>
                <w:b/>
                <w:color w:val="000000"/>
                <w:sz w:val="18"/>
                <w:szCs w:val="18"/>
              </w:rPr>
            </w:pPr>
            <w:r w:rsidRPr="00D471FF">
              <w:rPr>
                <w:rFonts w:ascii="Verdana" w:eastAsia="Lato" w:hAnsi="Verdana" w:cs="Lato"/>
                <w:b/>
                <w:sz w:val="18"/>
                <w:szCs w:val="18"/>
              </w:rPr>
              <w:t>Relationship between lifestyle, learning and earning</w:t>
            </w:r>
          </w:p>
        </w:tc>
        <w:tc>
          <w:tcPr>
            <w:tcW w:w="1985" w:type="dxa"/>
          </w:tcPr>
          <w:p w14:paraId="4A097B7E" w14:textId="77777777" w:rsidR="00244B32" w:rsidRPr="00D471FF" w:rsidRDefault="00B17A33">
            <w:pPr>
              <w:jc w:val="both"/>
              <w:rPr>
                <w:rFonts w:ascii="Verdana" w:eastAsia="Lato" w:hAnsi="Verdana" w:cs="Lato"/>
                <w:b/>
                <w:color w:val="000000"/>
                <w:sz w:val="18"/>
                <w:szCs w:val="18"/>
              </w:rPr>
            </w:pPr>
            <w:r w:rsidRPr="00D471FF">
              <w:rPr>
                <w:rFonts w:ascii="Verdana" w:eastAsia="Lato" w:hAnsi="Verdana" w:cs="Lato"/>
                <w:b/>
                <w:sz w:val="18"/>
                <w:szCs w:val="18"/>
              </w:rPr>
              <w:t>Subject options linked to careers</w:t>
            </w:r>
          </w:p>
        </w:tc>
        <w:tc>
          <w:tcPr>
            <w:tcW w:w="1984" w:type="dxa"/>
          </w:tcPr>
          <w:p w14:paraId="68D360CB" w14:textId="77777777" w:rsidR="00244B32" w:rsidRPr="00D471FF" w:rsidRDefault="00B17A33">
            <w:pPr>
              <w:jc w:val="both"/>
              <w:rPr>
                <w:rFonts w:ascii="Verdana" w:eastAsia="Lato" w:hAnsi="Verdana" w:cs="Lato"/>
                <w:b/>
                <w:color w:val="000000"/>
                <w:sz w:val="18"/>
                <w:szCs w:val="18"/>
              </w:rPr>
            </w:pPr>
            <w:r w:rsidRPr="00D471FF">
              <w:rPr>
                <w:rFonts w:ascii="Verdana" w:eastAsia="Lato" w:hAnsi="Verdana" w:cs="Lato"/>
                <w:b/>
                <w:sz w:val="18"/>
                <w:szCs w:val="18"/>
              </w:rPr>
              <w:t>Careers mentor meeting - future steps</w:t>
            </w:r>
          </w:p>
        </w:tc>
        <w:tc>
          <w:tcPr>
            <w:tcW w:w="1418" w:type="dxa"/>
          </w:tcPr>
          <w:p w14:paraId="10354BA7" w14:textId="77777777" w:rsidR="00244B32" w:rsidRPr="00D471FF" w:rsidRDefault="00B17A33">
            <w:pPr>
              <w:jc w:val="both"/>
              <w:rPr>
                <w:rFonts w:ascii="Verdana" w:eastAsia="Lato" w:hAnsi="Verdana" w:cs="Lato"/>
                <w:b/>
                <w:color w:val="000000"/>
                <w:sz w:val="18"/>
                <w:szCs w:val="18"/>
              </w:rPr>
            </w:pPr>
            <w:r w:rsidRPr="00D471FF">
              <w:rPr>
                <w:rFonts w:ascii="Verdana" w:eastAsia="Lato" w:hAnsi="Verdana" w:cs="Lato"/>
                <w:b/>
                <w:sz w:val="18"/>
                <w:szCs w:val="18"/>
              </w:rPr>
              <w:t>Mock interviews - internal</w:t>
            </w:r>
          </w:p>
        </w:tc>
        <w:tc>
          <w:tcPr>
            <w:tcW w:w="992" w:type="dxa"/>
          </w:tcPr>
          <w:p w14:paraId="67A3FB77" w14:textId="77777777" w:rsidR="00244B32" w:rsidRPr="00D471FF" w:rsidRDefault="00B17A33">
            <w:pPr>
              <w:jc w:val="both"/>
              <w:rPr>
                <w:rFonts w:ascii="Verdana" w:eastAsia="Lato" w:hAnsi="Verdana" w:cs="Lato"/>
                <w:b/>
                <w:color w:val="000000"/>
                <w:sz w:val="18"/>
                <w:szCs w:val="18"/>
              </w:rPr>
            </w:pPr>
            <w:r w:rsidRPr="00D471FF">
              <w:rPr>
                <w:rFonts w:ascii="Verdana" w:eastAsia="Lato" w:hAnsi="Verdana" w:cs="Lato"/>
                <w:b/>
                <w:sz w:val="18"/>
                <w:szCs w:val="18"/>
              </w:rPr>
              <w:t xml:space="preserve">Trips to places of work as </w:t>
            </w:r>
            <w:proofErr w:type="gramStart"/>
            <w:r w:rsidRPr="00D471FF">
              <w:rPr>
                <w:rFonts w:ascii="Verdana" w:eastAsia="Lato" w:hAnsi="Verdana" w:cs="Lato"/>
                <w:b/>
                <w:sz w:val="18"/>
                <w:szCs w:val="18"/>
              </w:rPr>
              <w:t>face to face</w:t>
            </w:r>
            <w:proofErr w:type="gramEnd"/>
            <w:r w:rsidRPr="00D471FF">
              <w:rPr>
                <w:rFonts w:ascii="Verdana" w:eastAsia="Lato" w:hAnsi="Verdana" w:cs="Lato"/>
                <w:b/>
                <w:sz w:val="18"/>
                <w:szCs w:val="18"/>
              </w:rPr>
              <w:t xml:space="preserve"> research</w:t>
            </w:r>
          </w:p>
        </w:tc>
      </w:tr>
      <w:tr w:rsidR="00244B32" w:rsidRPr="00D471FF" w14:paraId="57536538" w14:textId="77777777" w:rsidTr="00D471FF">
        <w:trPr>
          <w:trHeight w:val="780"/>
        </w:trPr>
        <w:tc>
          <w:tcPr>
            <w:tcW w:w="917" w:type="dxa"/>
          </w:tcPr>
          <w:p w14:paraId="3AA54E89" w14:textId="77777777" w:rsidR="00244B32" w:rsidRPr="00D471FF" w:rsidRDefault="00B17A33">
            <w:pPr>
              <w:jc w:val="both"/>
              <w:rPr>
                <w:rFonts w:ascii="Verdana" w:eastAsia="Lato" w:hAnsi="Verdana" w:cs="Lato"/>
                <w:b/>
                <w:color w:val="000000"/>
                <w:sz w:val="18"/>
                <w:szCs w:val="18"/>
              </w:rPr>
            </w:pPr>
            <w:r w:rsidRPr="00D471FF">
              <w:rPr>
                <w:rFonts w:ascii="Verdana" w:eastAsia="Lato" w:hAnsi="Verdana" w:cs="Lato"/>
                <w:b/>
                <w:color w:val="000000"/>
                <w:sz w:val="18"/>
                <w:szCs w:val="18"/>
              </w:rPr>
              <w:t>Year 10</w:t>
            </w:r>
          </w:p>
        </w:tc>
        <w:tc>
          <w:tcPr>
            <w:tcW w:w="1573" w:type="dxa"/>
          </w:tcPr>
          <w:p w14:paraId="72C2B79B" w14:textId="77777777" w:rsidR="00244B32" w:rsidRPr="00D471FF" w:rsidRDefault="00B17A33">
            <w:pPr>
              <w:jc w:val="both"/>
              <w:rPr>
                <w:rFonts w:ascii="Verdana" w:eastAsia="Lato" w:hAnsi="Verdana" w:cs="Lato"/>
                <w:b/>
                <w:color w:val="000000"/>
                <w:sz w:val="18"/>
                <w:szCs w:val="18"/>
              </w:rPr>
            </w:pPr>
            <w:r w:rsidRPr="00D471FF">
              <w:rPr>
                <w:rFonts w:ascii="Verdana" w:eastAsia="Lato" w:hAnsi="Verdana" w:cs="Lato"/>
                <w:b/>
                <w:sz w:val="18"/>
                <w:szCs w:val="18"/>
              </w:rPr>
              <w:t>CV writing</w:t>
            </w:r>
          </w:p>
        </w:tc>
        <w:tc>
          <w:tcPr>
            <w:tcW w:w="1687" w:type="dxa"/>
          </w:tcPr>
          <w:p w14:paraId="330AAD58" w14:textId="77777777" w:rsidR="00244B32" w:rsidRPr="00D471FF" w:rsidRDefault="00B17A33">
            <w:pPr>
              <w:jc w:val="both"/>
              <w:rPr>
                <w:rFonts w:ascii="Verdana" w:eastAsia="Lato" w:hAnsi="Verdana" w:cs="Lato"/>
                <w:b/>
                <w:color w:val="000000"/>
                <w:sz w:val="18"/>
                <w:szCs w:val="18"/>
              </w:rPr>
            </w:pPr>
            <w:r w:rsidRPr="00D471FF">
              <w:rPr>
                <w:rFonts w:ascii="Verdana" w:eastAsia="Lato" w:hAnsi="Verdana" w:cs="Lato"/>
                <w:b/>
                <w:sz w:val="18"/>
                <w:szCs w:val="18"/>
              </w:rPr>
              <w:t>Mock interviews - external</w:t>
            </w:r>
          </w:p>
        </w:tc>
        <w:tc>
          <w:tcPr>
            <w:tcW w:w="1985" w:type="dxa"/>
          </w:tcPr>
          <w:p w14:paraId="3BA8E282" w14:textId="77777777" w:rsidR="00244B32" w:rsidRPr="00D471FF" w:rsidRDefault="00B17A33">
            <w:pPr>
              <w:jc w:val="both"/>
              <w:rPr>
                <w:rFonts w:ascii="Verdana" w:eastAsia="Lato" w:hAnsi="Verdana" w:cs="Lato"/>
                <w:b/>
                <w:color w:val="000000"/>
                <w:sz w:val="18"/>
                <w:szCs w:val="18"/>
              </w:rPr>
            </w:pPr>
            <w:r w:rsidRPr="00D471FF">
              <w:rPr>
                <w:rFonts w:ascii="Verdana" w:eastAsia="Lato" w:hAnsi="Verdana" w:cs="Lato"/>
                <w:b/>
                <w:sz w:val="18"/>
                <w:szCs w:val="18"/>
              </w:rPr>
              <w:t>EBP virtual platform to research occupations and training requirements</w:t>
            </w:r>
          </w:p>
        </w:tc>
        <w:tc>
          <w:tcPr>
            <w:tcW w:w="1984" w:type="dxa"/>
          </w:tcPr>
          <w:p w14:paraId="59067163" w14:textId="77777777" w:rsidR="00244B32" w:rsidRPr="00D471FF" w:rsidRDefault="00B17A33">
            <w:pPr>
              <w:jc w:val="both"/>
              <w:rPr>
                <w:rFonts w:ascii="Verdana" w:eastAsia="Lato" w:hAnsi="Verdana" w:cs="Lato"/>
                <w:b/>
                <w:color w:val="000000"/>
                <w:sz w:val="18"/>
                <w:szCs w:val="18"/>
              </w:rPr>
            </w:pPr>
            <w:r w:rsidRPr="00D471FF">
              <w:rPr>
                <w:rFonts w:ascii="Verdana" w:eastAsia="Lato" w:hAnsi="Verdana" w:cs="Lato"/>
                <w:b/>
                <w:sz w:val="18"/>
                <w:szCs w:val="18"/>
              </w:rPr>
              <w:t>Guest speakers and follow up</w:t>
            </w:r>
          </w:p>
        </w:tc>
        <w:tc>
          <w:tcPr>
            <w:tcW w:w="1418" w:type="dxa"/>
          </w:tcPr>
          <w:p w14:paraId="6738CCD6" w14:textId="77777777" w:rsidR="00244B32" w:rsidRPr="00D471FF" w:rsidRDefault="00B17A33">
            <w:pPr>
              <w:jc w:val="both"/>
              <w:rPr>
                <w:rFonts w:ascii="Verdana" w:eastAsia="Lato" w:hAnsi="Verdana" w:cs="Lato"/>
                <w:b/>
                <w:color w:val="000000"/>
                <w:sz w:val="18"/>
                <w:szCs w:val="18"/>
              </w:rPr>
            </w:pPr>
            <w:r w:rsidRPr="00D471FF">
              <w:rPr>
                <w:rFonts w:ascii="Verdana" w:eastAsia="Lato" w:hAnsi="Verdana" w:cs="Lato"/>
                <w:b/>
                <w:sz w:val="18"/>
                <w:szCs w:val="18"/>
              </w:rPr>
              <w:t>Trips to places of work as face to face research</w:t>
            </w:r>
          </w:p>
        </w:tc>
        <w:tc>
          <w:tcPr>
            <w:tcW w:w="992" w:type="dxa"/>
          </w:tcPr>
          <w:p w14:paraId="091720D6" w14:textId="77777777" w:rsidR="00244B32" w:rsidRPr="00D471FF" w:rsidRDefault="00B17A33">
            <w:pPr>
              <w:jc w:val="both"/>
              <w:rPr>
                <w:rFonts w:ascii="Verdana" w:eastAsia="Lato" w:hAnsi="Verdana" w:cs="Lato"/>
                <w:b/>
                <w:color w:val="000000"/>
                <w:sz w:val="18"/>
                <w:szCs w:val="18"/>
              </w:rPr>
            </w:pPr>
            <w:r w:rsidRPr="00D471FF">
              <w:rPr>
                <w:rFonts w:ascii="Verdana" w:eastAsia="Lato" w:hAnsi="Verdana" w:cs="Lato"/>
                <w:b/>
                <w:sz w:val="18"/>
                <w:szCs w:val="18"/>
              </w:rPr>
              <w:t>Personal potential barriers and how to overcome them</w:t>
            </w:r>
          </w:p>
        </w:tc>
      </w:tr>
      <w:tr w:rsidR="00244B32" w:rsidRPr="00D471FF" w14:paraId="0BEC604C" w14:textId="77777777" w:rsidTr="00D471FF">
        <w:trPr>
          <w:trHeight w:val="780"/>
        </w:trPr>
        <w:tc>
          <w:tcPr>
            <w:tcW w:w="917" w:type="dxa"/>
          </w:tcPr>
          <w:p w14:paraId="355EE704" w14:textId="77777777" w:rsidR="00244B32" w:rsidRPr="00D471FF" w:rsidRDefault="00B17A33">
            <w:pPr>
              <w:jc w:val="both"/>
              <w:rPr>
                <w:rFonts w:ascii="Verdana" w:eastAsia="Lato" w:hAnsi="Verdana" w:cs="Lato"/>
                <w:b/>
                <w:color w:val="000000"/>
                <w:sz w:val="18"/>
                <w:szCs w:val="18"/>
              </w:rPr>
            </w:pPr>
            <w:r w:rsidRPr="00D471FF">
              <w:rPr>
                <w:rFonts w:ascii="Verdana" w:eastAsia="Lato" w:hAnsi="Verdana" w:cs="Lato"/>
                <w:b/>
                <w:color w:val="000000"/>
                <w:sz w:val="18"/>
                <w:szCs w:val="18"/>
              </w:rPr>
              <w:t>Year 11</w:t>
            </w:r>
          </w:p>
        </w:tc>
        <w:tc>
          <w:tcPr>
            <w:tcW w:w="1573" w:type="dxa"/>
          </w:tcPr>
          <w:p w14:paraId="14D15DD8" w14:textId="77777777" w:rsidR="00244B32" w:rsidRPr="00D471FF" w:rsidRDefault="00B17A33">
            <w:pPr>
              <w:jc w:val="both"/>
              <w:rPr>
                <w:rFonts w:ascii="Verdana" w:eastAsia="Lato" w:hAnsi="Verdana" w:cs="Lato"/>
                <w:b/>
                <w:color w:val="000000"/>
                <w:sz w:val="18"/>
                <w:szCs w:val="18"/>
              </w:rPr>
            </w:pPr>
            <w:r w:rsidRPr="00D471FF">
              <w:rPr>
                <w:rFonts w:ascii="Verdana" w:eastAsia="Lato" w:hAnsi="Verdana" w:cs="Lato"/>
                <w:b/>
                <w:color w:val="000000"/>
                <w:sz w:val="18"/>
                <w:szCs w:val="18"/>
              </w:rPr>
              <w:t>Am I ready? Analyse and highlight areas for improvement</w:t>
            </w:r>
          </w:p>
        </w:tc>
        <w:tc>
          <w:tcPr>
            <w:tcW w:w="1687" w:type="dxa"/>
          </w:tcPr>
          <w:p w14:paraId="3F09F5B2" w14:textId="77777777" w:rsidR="00244B32" w:rsidRPr="00D471FF" w:rsidRDefault="00B17A33">
            <w:pPr>
              <w:jc w:val="both"/>
              <w:rPr>
                <w:rFonts w:ascii="Verdana" w:eastAsia="Lato" w:hAnsi="Verdana" w:cs="Lato"/>
                <w:b/>
                <w:color w:val="000000"/>
                <w:sz w:val="18"/>
                <w:szCs w:val="18"/>
              </w:rPr>
            </w:pPr>
            <w:r w:rsidRPr="00D471FF">
              <w:rPr>
                <w:rFonts w:ascii="Verdana" w:eastAsia="Lato" w:hAnsi="Verdana" w:cs="Lato"/>
                <w:b/>
                <w:color w:val="000000"/>
                <w:sz w:val="18"/>
                <w:szCs w:val="18"/>
              </w:rPr>
              <w:t>Work experience – Follow up discussion</w:t>
            </w:r>
          </w:p>
        </w:tc>
        <w:tc>
          <w:tcPr>
            <w:tcW w:w="1985" w:type="dxa"/>
          </w:tcPr>
          <w:p w14:paraId="7C23796A" w14:textId="77777777" w:rsidR="00244B32" w:rsidRPr="00D471FF" w:rsidRDefault="00B17A33">
            <w:pPr>
              <w:jc w:val="both"/>
              <w:rPr>
                <w:rFonts w:ascii="Verdana" w:eastAsia="Lato" w:hAnsi="Verdana" w:cs="Lato"/>
                <w:b/>
                <w:color w:val="000000"/>
                <w:sz w:val="18"/>
                <w:szCs w:val="18"/>
              </w:rPr>
            </w:pPr>
            <w:r w:rsidRPr="00D471FF">
              <w:rPr>
                <w:rFonts w:ascii="Verdana" w:eastAsia="Lato" w:hAnsi="Verdana" w:cs="Lato"/>
                <w:b/>
                <w:color w:val="000000"/>
                <w:sz w:val="18"/>
                <w:szCs w:val="18"/>
              </w:rPr>
              <w:t>Guest speaker/s and follow up analysis</w:t>
            </w:r>
          </w:p>
        </w:tc>
        <w:tc>
          <w:tcPr>
            <w:tcW w:w="1984" w:type="dxa"/>
          </w:tcPr>
          <w:p w14:paraId="77F5C9D8" w14:textId="77777777" w:rsidR="00244B32" w:rsidRPr="00D471FF" w:rsidRDefault="00B17A33">
            <w:pPr>
              <w:jc w:val="both"/>
              <w:rPr>
                <w:rFonts w:ascii="Verdana" w:eastAsia="Lato" w:hAnsi="Verdana" w:cs="Lato"/>
                <w:b/>
                <w:color w:val="000000"/>
                <w:sz w:val="18"/>
                <w:szCs w:val="18"/>
              </w:rPr>
            </w:pPr>
            <w:r w:rsidRPr="00D471FF">
              <w:rPr>
                <w:rFonts w:ascii="Verdana" w:eastAsia="Lato" w:hAnsi="Verdana" w:cs="Lato"/>
                <w:b/>
                <w:color w:val="000000"/>
                <w:sz w:val="18"/>
                <w:szCs w:val="18"/>
              </w:rPr>
              <w:t>Confidence builder</w:t>
            </w:r>
          </w:p>
        </w:tc>
        <w:tc>
          <w:tcPr>
            <w:tcW w:w="1418" w:type="dxa"/>
          </w:tcPr>
          <w:p w14:paraId="2B4D6ADE" w14:textId="77777777" w:rsidR="00244B32" w:rsidRPr="00D471FF" w:rsidRDefault="00B17A33">
            <w:pPr>
              <w:jc w:val="both"/>
              <w:rPr>
                <w:rFonts w:ascii="Verdana" w:eastAsia="Lato" w:hAnsi="Verdana" w:cs="Lato"/>
                <w:b/>
                <w:color w:val="000000"/>
                <w:sz w:val="18"/>
                <w:szCs w:val="18"/>
              </w:rPr>
            </w:pPr>
            <w:r w:rsidRPr="00D471FF">
              <w:rPr>
                <w:rFonts w:ascii="Verdana" w:eastAsia="Lato" w:hAnsi="Verdana" w:cs="Lato"/>
                <w:b/>
                <w:color w:val="000000"/>
                <w:sz w:val="18"/>
                <w:szCs w:val="18"/>
              </w:rPr>
              <w:t>Exit route interview</w:t>
            </w:r>
          </w:p>
        </w:tc>
        <w:tc>
          <w:tcPr>
            <w:tcW w:w="992" w:type="dxa"/>
          </w:tcPr>
          <w:p w14:paraId="540982D1" w14:textId="77777777" w:rsidR="00244B32" w:rsidRPr="00D471FF" w:rsidRDefault="00B17A33">
            <w:pPr>
              <w:jc w:val="both"/>
              <w:rPr>
                <w:rFonts w:ascii="Verdana" w:eastAsia="Lato" w:hAnsi="Verdana" w:cs="Lato"/>
                <w:b/>
                <w:color w:val="000000"/>
                <w:sz w:val="18"/>
                <w:szCs w:val="18"/>
              </w:rPr>
            </w:pPr>
            <w:r w:rsidRPr="00D471FF">
              <w:rPr>
                <w:rFonts w:ascii="Verdana" w:eastAsia="Lato" w:hAnsi="Verdana" w:cs="Lato"/>
                <w:b/>
                <w:color w:val="000000"/>
                <w:sz w:val="18"/>
                <w:szCs w:val="18"/>
              </w:rPr>
              <w:t xml:space="preserve">Next steps having fully prepared </w:t>
            </w:r>
          </w:p>
        </w:tc>
      </w:tr>
    </w:tbl>
    <w:p w14:paraId="06370B52" w14:textId="77777777" w:rsidR="00244B32" w:rsidRPr="00D471FF" w:rsidRDefault="00244B32">
      <w:pPr>
        <w:spacing w:after="0" w:line="240" w:lineRule="auto"/>
        <w:jc w:val="both"/>
        <w:rPr>
          <w:rFonts w:ascii="Verdana" w:eastAsia="Lato" w:hAnsi="Verdana" w:cs="Lato"/>
          <w:b/>
          <w:color w:val="000000"/>
          <w:sz w:val="18"/>
          <w:szCs w:val="18"/>
        </w:rPr>
      </w:pPr>
    </w:p>
    <w:p w14:paraId="08B9F5C0" w14:textId="77777777" w:rsidR="00244B32" w:rsidRPr="00D471FF" w:rsidRDefault="00244B32">
      <w:pPr>
        <w:spacing w:before="280" w:after="280" w:line="240" w:lineRule="auto"/>
        <w:ind w:left="720"/>
        <w:rPr>
          <w:rFonts w:ascii="Verdana" w:eastAsia="Lato" w:hAnsi="Verdana" w:cs="Lato"/>
          <w:color w:val="000000"/>
          <w:sz w:val="18"/>
          <w:szCs w:val="18"/>
        </w:rPr>
      </w:pPr>
    </w:p>
    <w:p w14:paraId="611579A0" w14:textId="77777777" w:rsidR="00244B32" w:rsidRPr="00D471FF" w:rsidRDefault="00244B32">
      <w:pPr>
        <w:spacing w:before="280" w:after="280" w:line="240" w:lineRule="auto"/>
        <w:ind w:left="720"/>
        <w:rPr>
          <w:rFonts w:ascii="Verdana" w:eastAsia="Lato" w:hAnsi="Verdana" w:cs="Lato"/>
          <w:color w:val="000000"/>
          <w:sz w:val="18"/>
          <w:szCs w:val="18"/>
        </w:rPr>
      </w:pPr>
    </w:p>
    <w:p w14:paraId="0FE7D5C8" w14:textId="77777777" w:rsidR="00244B32" w:rsidRPr="00D471FF" w:rsidRDefault="00244B32">
      <w:pPr>
        <w:spacing w:before="280" w:after="280" w:line="240" w:lineRule="auto"/>
        <w:ind w:left="720"/>
        <w:rPr>
          <w:rFonts w:ascii="Verdana" w:eastAsia="Lato" w:hAnsi="Verdana" w:cs="Lato"/>
          <w:color w:val="000000"/>
          <w:sz w:val="18"/>
          <w:szCs w:val="18"/>
        </w:rPr>
      </w:pPr>
    </w:p>
    <w:p w14:paraId="4C01074A" w14:textId="77777777" w:rsidR="00244B32" w:rsidRPr="00D471FF" w:rsidRDefault="00244B32">
      <w:pPr>
        <w:spacing w:before="280" w:after="280" w:line="240" w:lineRule="auto"/>
        <w:ind w:left="720"/>
        <w:rPr>
          <w:rFonts w:ascii="Verdana" w:eastAsia="Lato" w:hAnsi="Verdana" w:cs="Lato"/>
          <w:color w:val="000000"/>
          <w:sz w:val="18"/>
          <w:szCs w:val="18"/>
        </w:rPr>
      </w:pPr>
    </w:p>
    <w:p w14:paraId="5E816D1C" w14:textId="77777777" w:rsidR="00244B32" w:rsidRPr="00D471FF" w:rsidRDefault="00244B32">
      <w:pPr>
        <w:spacing w:before="280" w:after="280" w:line="240" w:lineRule="auto"/>
        <w:ind w:left="720"/>
        <w:rPr>
          <w:rFonts w:ascii="Verdana" w:eastAsia="Lato" w:hAnsi="Verdana" w:cs="Lato"/>
          <w:color w:val="000000"/>
          <w:sz w:val="18"/>
          <w:szCs w:val="18"/>
        </w:rPr>
      </w:pPr>
    </w:p>
    <w:p w14:paraId="2643B319" w14:textId="77777777" w:rsidR="00244B32" w:rsidRPr="00D471FF" w:rsidRDefault="00244B32">
      <w:pPr>
        <w:spacing w:before="280" w:after="280" w:line="240" w:lineRule="auto"/>
        <w:ind w:left="720"/>
        <w:rPr>
          <w:rFonts w:ascii="Verdana" w:eastAsia="Lato" w:hAnsi="Verdana" w:cs="Lato"/>
          <w:color w:val="000000"/>
          <w:sz w:val="18"/>
          <w:szCs w:val="18"/>
        </w:rPr>
      </w:pPr>
    </w:p>
    <w:p w14:paraId="512311FF" w14:textId="77777777" w:rsidR="007A6594" w:rsidRPr="00712380" w:rsidRDefault="007A6594" w:rsidP="007A6594">
      <w:pPr>
        <w:autoSpaceDE w:val="0"/>
        <w:autoSpaceDN w:val="0"/>
        <w:adjustRightInd w:val="0"/>
        <w:spacing w:after="0" w:line="240" w:lineRule="auto"/>
        <w:rPr>
          <w:rFonts w:ascii="Tw Cen MT" w:hAnsi="Tw Cen MT" w:cs="Arial"/>
          <w:b/>
          <w:bCs/>
          <w:color w:val="000000"/>
          <w:sz w:val="32"/>
          <w:szCs w:val="32"/>
        </w:rPr>
      </w:pPr>
      <w:r w:rsidRPr="00712380">
        <w:rPr>
          <w:rFonts w:ascii="Tw Cen MT" w:hAnsi="Tw Cen MT" w:cs="Arial"/>
          <w:b/>
          <w:bCs/>
          <w:color w:val="000000"/>
          <w:sz w:val="32"/>
          <w:szCs w:val="32"/>
        </w:rPr>
        <w:lastRenderedPageBreak/>
        <w:t>The Gatsby Benchmarks</w:t>
      </w:r>
      <w:r w:rsidRPr="00712380">
        <w:rPr>
          <w:rFonts w:ascii="Tw Cen MT" w:hAnsi="Tw Cen MT" w:cs="Arial"/>
          <w:b/>
          <w:bCs/>
          <w:color w:val="000000"/>
          <w:sz w:val="32"/>
          <w:szCs w:val="32"/>
        </w:rPr>
        <w:tab/>
      </w:r>
      <w:r w:rsidRPr="00712380">
        <w:rPr>
          <w:rFonts w:ascii="Tw Cen MT" w:hAnsi="Tw Cen MT" w:cs="Arial"/>
          <w:b/>
          <w:bCs/>
          <w:color w:val="000000"/>
          <w:sz w:val="32"/>
          <w:szCs w:val="32"/>
        </w:rPr>
        <w:tab/>
      </w:r>
      <w:r w:rsidRPr="00712380">
        <w:rPr>
          <w:rFonts w:ascii="Tw Cen MT" w:hAnsi="Tw Cen MT" w:cs="Arial"/>
          <w:b/>
          <w:bCs/>
          <w:color w:val="000000"/>
          <w:sz w:val="32"/>
          <w:szCs w:val="32"/>
        </w:rPr>
        <w:tab/>
      </w:r>
      <w:r w:rsidRPr="00712380">
        <w:rPr>
          <w:rFonts w:ascii="Tw Cen MT" w:hAnsi="Tw Cen MT" w:cs="Arial"/>
          <w:b/>
          <w:bCs/>
          <w:color w:val="000000"/>
          <w:sz w:val="32"/>
          <w:szCs w:val="32"/>
        </w:rPr>
        <w:tab/>
      </w:r>
      <w:r w:rsidRPr="00712380">
        <w:rPr>
          <w:rFonts w:ascii="Tw Cen MT" w:hAnsi="Tw Cen MT" w:cs="Arial"/>
          <w:b/>
          <w:bCs/>
          <w:color w:val="000000"/>
          <w:sz w:val="32"/>
          <w:szCs w:val="32"/>
        </w:rPr>
        <w:tab/>
      </w:r>
      <w:r w:rsidRPr="00712380">
        <w:rPr>
          <w:rFonts w:ascii="Tw Cen MT" w:hAnsi="Tw Cen MT" w:cs="Arial"/>
          <w:b/>
          <w:bCs/>
          <w:color w:val="000000"/>
          <w:sz w:val="32"/>
          <w:szCs w:val="32"/>
        </w:rPr>
        <w:tab/>
      </w:r>
      <w:r w:rsidRPr="00712380">
        <w:rPr>
          <w:rFonts w:ascii="Tw Cen MT" w:hAnsi="Tw Cen MT" w:cs="Arial"/>
          <w:b/>
          <w:bCs/>
          <w:color w:val="000000"/>
          <w:sz w:val="32"/>
          <w:szCs w:val="32"/>
        </w:rPr>
        <w:tab/>
      </w:r>
      <w:r w:rsidRPr="00712380">
        <w:rPr>
          <w:rFonts w:ascii="Tw Cen MT" w:hAnsi="Tw Cen MT" w:cs="Arial"/>
          <w:b/>
          <w:bCs/>
          <w:color w:val="000000"/>
          <w:sz w:val="32"/>
          <w:szCs w:val="32"/>
        </w:rPr>
        <w:tab/>
      </w:r>
      <w:r w:rsidRPr="00712380">
        <w:rPr>
          <w:rFonts w:ascii="Tw Cen MT" w:hAnsi="Tw Cen MT" w:cs="Arial"/>
          <w:b/>
          <w:bCs/>
          <w:color w:val="000000"/>
          <w:sz w:val="32"/>
          <w:szCs w:val="32"/>
        </w:rPr>
        <w:tab/>
      </w:r>
      <w:r w:rsidRPr="00712380">
        <w:rPr>
          <w:rFonts w:ascii="Tw Cen MT" w:hAnsi="Tw Cen MT" w:cs="Arial"/>
          <w:b/>
          <w:bCs/>
          <w:color w:val="000000"/>
          <w:sz w:val="32"/>
          <w:szCs w:val="32"/>
        </w:rPr>
        <w:tab/>
        <w:t>Appendix 1</w:t>
      </w:r>
    </w:p>
    <w:p w14:paraId="49763B3A" w14:textId="77777777" w:rsidR="007A6594" w:rsidRPr="00712380" w:rsidRDefault="007A6594" w:rsidP="007A6594">
      <w:pPr>
        <w:autoSpaceDE w:val="0"/>
        <w:autoSpaceDN w:val="0"/>
        <w:adjustRightInd w:val="0"/>
        <w:spacing w:after="0" w:line="240" w:lineRule="auto"/>
        <w:rPr>
          <w:rFonts w:ascii="Tw Cen MT" w:hAnsi="Tw Cen MT" w:cs="Arial"/>
          <w:color w:val="000000"/>
          <w:sz w:val="32"/>
          <w:szCs w:val="3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06"/>
        <w:gridCol w:w="3006"/>
        <w:gridCol w:w="3004"/>
      </w:tblGrid>
      <w:tr w:rsidR="007A6594" w:rsidRPr="00712380" w14:paraId="58C59ACB" w14:textId="77777777" w:rsidTr="006060FF">
        <w:trPr>
          <w:trHeight w:val="1013"/>
        </w:trPr>
        <w:tc>
          <w:tcPr>
            <w:tcW w:w="1667" w:type="pct"/>
          </w:tcPr>
          <w:p w14:paraId="57CB06DF" w14:textId="77777777" w:rsidR="007A6594" w:rsidRPr="00712380" w:rsidRDefault="007A6594" w:rsidP="006060FF">
            <w:pPr>
              <w:autoSpaceDE w:val="0"/>
              <w:autoSpaceDN w:val="0"/>
              <w:adjustRightInd w:val="0"/>
              <w:spacing w:after="0" w:line="240" w:lineRule="auto"/>
              <w:rPr>
                <w:rFonts w:ascii="Tw Cen MT" w:hAnsi="Tw Cen MT" w:cs="Arial"/>
                <w:color w:val="000000"/>
                <w:sz w:val="32"/>
                <w:szCs w:val="32"/>
              </w:rPr>
            </w:pPr>
            <w:r w:rsidRPr="00712380">
              <w:rPr>
                <w:rFonts w:ascii="Tw Cen MT" w:hAnsi="Tw Cen MT" w:cs="Arial"/>
                <w:b/>
                <w:bCs/>
                <w:color w:val="000000"/>
                <w:sz w:val="32"/>
                <w:szCs w:val="32"/>
              </w:rPr>
              <w:t xml:space="preserve">1. A stable careers programme </w:t>
            </w:r>
          </w:p>
        </w:tc>
        <w:tc>
          <w:tcPr>
            <w:tcW w:w="1667" w:type="pct"/>
          </w:tcPr>
          <w:p w14:paraId="22D37AF2" w14:textId="77777777" w:rsidR="007A6594" w:rsidRPr="00712380" w:rsidRDefault="007A6594" w:rsidP="006060FF">
            <w:pPr>
              <w:autoSpaceDE w:val="0"/>
              <w:autoSpaceDN w:val="0"/>
              <w:adjustRightInd w:val="0"/>
              <w:spacing w:after="0" w:line="240" w:lineRule="auto"/>
              <w:rPr>
                <w:rFonts w:ascii="Tw Cen MT" w:hAnsi="Tw Cen MT" w:cs="Arial"/>
                <w:color w:val="000000"/>
                <w:sz w:val="24"/>
                <w:szCs w:val="24"/>
              </w:rPr>
            </w:pPr>
            <w:r w:rsidRPr="00712380">
              <w:rPr>
                <w:rFonts w:ascii="Tw Cen MT" w:hAnsi="Tw Cen MT" w:cs="Arial"/>
                <w:color w:val="000000"/>
                <w:sz w:val="24"/>
                <w:szCs w:val="24"/>
              </w:rPr>
              <w:t xml:space="preserve">Every school and college should have an embedded programme of career education and guidance that is known and understood by students, parents, teachers, </w:t>
            </w:r>
            <w:proofErr w:type="gramStart"/>
            <w:r w:rsidRPr="00712380">
              <w:rPr>
                <w:rFonts w:ascii="Tw Cen MT" w:hAnsi="Tw Cen MT" w:cs="Arial"/>
                <w:color w:val="000000"/>
                <w:sz w:val="24"/>
                <w:szCs w:val="24"/>
              </w:rPr>
              <w:t>governors</w:t>
            </w:r>
            <w:proofErr w:type="gramEnd"/>
            <w:r w:rsidRPr="00712380">
              <w:rPr>
                <w:rFonts w:ascii="Tw Cen MT" w:hAnsi="Tw Cen MT" w:cs="Arial"/>
                <w:color w:val="000000"/>
                <w:sz w:val="24"/>
                <w:szCs w:val="24"/>
              </w:rPr>
              <w:t xml:space="preserve"> and employers. </w:t>
            </w:r>
          </w:p>
        </w:tc>
        <w:tc>
          <w:tcPr>
            <w:tcW w:w="1666" w:type="pct"/>
          </w:tcPr>
          <w:p w14:paraId="262058E7" w14:textId="77777777" w:rsidR="007A6594" w:rsidRPr="00712380" w:rsidRDefault="007A6594" w:rsidP="006060FF">
            <w:pPr>
              <w:autoSpaceDE w:val="0"/>
              <w:autoSpaceDN w:val="0"/>
              <w:adjustRightInd w:val="0"/>
              <w:spacing w:after="0" w:line="240" w:lineRule="auto"/>
              <w:rPr>
                <w:rFonts w:ascii="Tw Cen MT" w:hAnsi="Tw Cen MT" w:cs="Arial"/>
                <w:color w:val="000000"/>
                <w:sz w:val="24"/>
                <w:szCs w:val="24"/>
              </w:rPr>
            </w:pPr>
            <w:r w:rsidRPr="00712380">
              <w:rPr>
                <w:rFonts w:ascii="Tw Cen MT" w:hAnsi="Tw Cen MT" w:cs="Arial"/>
                <w:color w:val="000000"/>
                <w:sz w:val="24"/>
                <w:szCs w:val="24"/>
              </w:rPr>
              <w:t xml:space="preserve"> Every school should have a stable, structured careers programme that has the explicit backing of the senior management </w:t>
            </w:r>
            <w:proofErr w:type="gramStart"/>
            <w:r w:rsidRPr="00712380">
              <w:rPr>
                <w:rFonts w:ascii="Tw Cen MT" w:hAnsi="Tw Cen MT" w:cs="Arial"/>
                <w:color w:val="000000"/>
                <w:sz w:val="24"/>
                <w:szCs w:val="24"/>
              </w:rPr>
              <w:t>team, and</w:t>
            </w:r>
            <w:proofErr w:type="gramEnd"/>
            <w:r w:rsidRPr="00712380">
              <w:rPr>
                <w:rFonts w:ascii="Tw Cen MT" w:hAnsi="Tw Cen MT" w:cs="Arial"/>
                <w:color w:val="000000"/>
                <w:sz w:val="24"/>
                <w:szCs w:val="24"/>
              </w:rPr>
              <w:t xml:space="preserve"> has an identified and appropriately trained person responsible for it. </w:t>
            </w:r>
          </w:p>
          <w:p w14:paraId="41FF583B" w14:textId="77777777" w:rsidR="007A6594" w:rsidRPr="00712380" w:rsidRDefault="007A6594" w:rsidP="006060FF">
            <w:pPr>
              <w:autoSpaceDE w:val="0"/>
              <w:autoSpaceDN w:val="0"/>
              <w:adjustRightInd w:val="0"/>
              <w:spacing w:after="0" w:line="240" w:lineRule="auto"/>
              <w:rPr>
                <w:rFonts w:ascii="Tw Cen MT" w:hAnsi="Tw Cen MT" w:cs="Arial"/>
                <w:color w:val="000000"/>
                <w:sz w:val="24"/>
                <w:szCs w:val="24"/>
              </w:rPr>
            </w:pPr>
            <w:r w:rsidRPr="00712380">
              <w:rPr>
                <w:rFonts w:ascii="Tw Cen MT" w:hAnsi="Tw Cen MT" w:cs="Arial"/>
                <w:color w:val="000000"/>
                <w:sz w:val="24"/>
                <w:szCs w:val="24"/>
              </w:rPr>
              <w:t xml:space="preserve"> The careers programme should be published on the school’s website in a way that enables pupils, parents, </w:t>
            </w:r>
            <w:proofErr w:type="gramStart"/>
            <w:r w:rsidRPr="00712380">
              <w:rPr>
                <w:rFonts w:ascii="Tw Cen MT" w:hAnsi="Tw Cen MT" w:cs="Arial"/>
                <w:color w:val="000000"/>
                <w:sz w:val="24"/>
                <w:szCs w:val="24"/>
              </w:rPr>
              <w:t>teachers</w:t>
            </w:r>
            <w:proofErr w:type="gramEnd"/>
            <w:r w:rsidRPr="00712380">
              <w:rPr>
                <w:rFonts w:ascii="Tw Cen MT" w:hAnsi="Tw Cen MT" w:cs="Arial"/>
                <w:color w:val="000000"/>
                <w:sz w:val="24"/>
                <w:szCs w:val="24"/>
              </w:rPr>
              <w:t xml:space="preserve"> and employers to access and understand it. </w:t>
            </w:r>
          </w:p>
          <w:p w14:paraId="7BE89FC1" w14:textId="77777777" w:rsidR="007A6594" w:rsidRPr="00712380" w:rsidRDefault="007A6594" w:rsidP="006060FF">
            <w:pPr>
              <w:autoSpaceDE w:val="0"/>
              <w:autoSpaceDN w:val="0"/>
              <w:adjustRightInd w:val="0"/>
              <w:spacing w:after="0" w:line="240" w:lineRule="auto"/>
              <w:rPr>
                <w:rFonts w:ascii="Tw Cen MT" w:hAnsi="Tw Cen MT" w:cs="Arial"/>
                <w:color w:val="000000"/>
                <w:sz w:val="24"/>
                <w:szCs w:val="24"/>
              </w:rPr>
            </w:pPr>
            <w:r w:rsidRPr="00712380">
              <w:rPr>
                <w:rFonts w:ascii="Tw Cen MT" w:hAnsi="Tw Cen MT" w:cs="Arial"/>
                <w:color w:val="000000"/>
                <w:sz w:val="24"/>
                <w:szCs w:val="24"/>
              </w:rPr>
              <w:t xml:space="preserve"> The programme should be regularly evaluated with feedback from pupils, parents, </w:t>
            </w:r>
            <w:proofErr w:type="gramStart"/>
            <w:r w:rsidRPr="00712380">
              <w:rPr>
                <w:rFonts w:ascii="Tw Cen MT" w:hAnsi="Tw Cen MT" w:cs="Arial"/>
                <w:color w:val="000000"/>
                <w:sz w:val="24"/>
                <w:szCs w:val="24"/>
              </w:rPr>
              <w:t>teachers</w:t>
            </w:r>
            <w:proofErr w:type="gramEnd"/>
            <w:r w:rsidRPr="00712380">
              <w:rPr>
                <w:rFonts w:ascii="Tw Cen MT" w:hAnsi="Tw Cen MT" w:cs="Arial"/>
                <w:color w:val="000000"/>
                <w:sz w:val="24"/>
                <w:szCs w:val="24"/>
              </w:rPr>
              <w:t xml:space="preserve"> and employers as part of the evaluation process. </w:t>
            </w:r>
          </w:p>
          <w:p w14:paraId="2645A487" w14:textId="77777777" w:rsidR="007A6594" w:rsidRPr="00712380" w:rsidRDefault="007A6594" w:rsidP="006060FF">
            <w:pPr>
              <w:autoSpaceDE w:val="0"/>
              <w:autoSpaceDN w:val="0"/>
              <w:adjustRightInd w:val="0"/>
              <w:spacing w:after="0" w:line="240" w:lineRule="auto"/>
              <w:rPr>
                <w:rFonts w:ascii="Tw Cen MT" w:hAnsi="Tw Cen MT" w:cs="Arial"/>
                <w:color w:val="000000"/>
                <w:sz w:val="24"/>
                <w:szCs w:val="24"/>
              </w:rPr>
            </w:pPr>
          </w:p>
        </w:tc>
      </w:tr>
      <w:tr w:rsidR="007A6594" w:rsidRPr="00712380" w14:paraId="6285096D" w14:textId="77777777" w:rsidTr="006060FF">
        <w:trPr>
          <w:trHeight w:val="702"/>
        </w:trPr>
        <w:tc>
          <w:tcPr>
            <w:tcW w:w="1667" w:type="pct"/>
          </w:tcPr>
          <w:p w14:paraId="2FD05017" w14:textId="77777777" w:rsidR="007A6594" w:rsidRPr="00712380" w:rsidRDefault="007A6594" w:rsidP="006060FF">
            <w:pPr>
              <w:autoSpaceDE w:val="0"/>
              <w:autoSpaceDN w:val="0"/>
              <w:adjustRightInd w:val="0"/>
              <w:spacing w:after="0" w:line="240" w:lineRule="auto"/>
              <w:rPr>
                <w:rFonts w:ascii="Tw Cen MT" w:hAnsi="Tw Cen MT" w:cs="Arial"/>
                <w:color w:val="000000"/>
                <w:sz w:val="32"/>
                <w:szCs w:val="32"/>
              </w:rPr>
            </w:pPr>
            <w:r w:rsidRPr="00712380">
              <w:rPr>
                <w:rFonts w:ascii="Tw Cen MT" w:hAnsi="Tw Cen MT" w:cs="Arial"/>
                <w:b/>
                <w:bCs/>
                <w:color w:val="000000"/>
                <w:sz w:val="32"/>
                <w:szCs w:val="32"/>
              </w:rPr>
              <w:t xml:space="preserve">2.Learning from career and labour market information </w:t>
            </w:r>
          </w:p>
        </w:tc>
        <w:tc>
          <w:tcPr>
            <w:tcW w:w="1667" w:type="pct"/>
          </w:tcPr>
          <w:p w14:paraId="659D3CDF" w14:textId="77777777" w:rsidR="007A6594" w:rsidRPr="00712380" w:rsidRDefault="007A6594" w:rsidP="006060FF">
            <w:pPr>
              <w:autoSpaceDE w:val="0"/>
              <w:autoSpaceDN w:val="0"/>
              <w:adjustRightInd w:val="0"/>
              <w:spacing w:after="0" w:line="240" w:lineRule="auto"/>
              <w:rPr>
                <w:rFonts w:ascii="Tw Cen MT" w:hAnsi="Tw Cen MT" w:cs="Arial"/>
                <w:color w:val="000000"/>
                <w:sz w:val="24"/>
                <w:szCs w:val="24"/>
              </w:rPr>
            </w:pPr>
            <w:r w:rsidRPr="00712380">
              <w:rPr>
                <w:rFonts w:ascii="Tw Cen MT" w:hAnsi="Tw Cen MT" w:cs="Arial"/>
                <w:color w:val="000000"/>
                <w:sz w:val="24"/>
                <w:szCs w:val="24"/>
              </w:rPr>
              <w:t xml:space="preserve">Every student, and their parents, should have access to good quality information about future study options and labour market opportunities. They will need the support of an informed adviser to make best use of available information. </w:t>
            </w:r>
          </w:p>
        </w:tc>
        <w:tc>
          <w:tcPr>
            <w:tcW w:w="1666" w:type="pct"/>
          </w:tcPr>
          <w:p w14:paraId="5C3531E5" w14:textId="77777777" w:rsidR="007A6594" w:rsidRPr="00712380" w:rsidRDefault="007A6594" w:rsidP="006060FF">
            <w:pPr>
              <w:autoSpaceDE w:val="0"/>
              <w:autoSpaceDN w:val="0"/>
              <w:adjustRightInd w:val="0"/>
              <w:spacing w:after="0" w:line="240" w:lineRule="auto"/>
              <w:rPr>
                <w:rFonts w:ascii="Tw Cen MT" w:hAnsi="Tw Cen MT" w:cs="Arial"/>
                <w:color w:val="000000"/>
                <w:sz w:val="24"/>
                <w:szCs w:val="24"/>
              </w:rPr>
            </w:pPr>
            <w:r w:rsidRPr="00712380">
              <w:rPr>
                <w:rFonts w:ascii="Tw Cen MT" w:hAnsi="Tw Cen MT" w:cs="Arial"/>
                <w:color w:val="000000"/>
                <w:sz w:val="24"/>
                <w:szCs w:val="24"/>
              </w:rPr>
              <w:t xml:space="preserve"> By the age of 14, all pupils should have accessed and used information about career paths and the labour market to inform their own decisions on study options. </w:t>
            </w:r>
          </w:p>
          <w:p w14:paraId="7FC7F3D5" w14:textId="77777777" w:rsidR="007A6594" w:rsidRPr="00712380" w:rsidRDefault="007A6594" w:rsidP="006060FF">
            <w:pPr>
              <w:autoSpaceDE w:val="0"/>
              <w:autoSpaceDN w:val="0"/>
              <w:adjustRightInd w:val="0"/>
              <w:spacing w:after="0" w:line="240" w:lineRule="auto"/>
              <w:rPr>
                <w:rFonts w:ascii="Tw Cen MT" w:hAnsi="Tw Cen MT" w:cs="Arial"/>
                <w:color w:val="000000"/>
                <w:sz w:val="24"/>
                <w:szCs w:val="24"/>
              </w:rPr>
            </w:pPr>
            <w:r w:rsidRPr="00712380">
              <w:rPr>
                <w:rFonts w:ascii="Tw Cen MT" w:hAnsi="Tw Cen MT" w:cs="Arial"/>
                <w:color w:val="000000"/>
                <w:sz w:val="24"/>
                <w:szCs w:val="24"/>
              </w:rPr>
              <w:t xml:space="preserve"> Parents should be encouraged to access and use information about labour markets and future study options to inform their support to their children. </w:t>
            </w:r>
          </w:p>
          <w:p w14:paraId="34E223D2" w14:textId="77777777" w:rsidR="007A6594" w:rsidRPr="00712380" w:rsidRDefault="007A6594" w:rsidP="006060FF">
            <w:pPr>
              <w:autoSpaceDE w:val="0"/>
              <w:autoSpaceDN w:val="0"/>
              <w:adjustRightInd w:val="0"/>
              <w:spacing w:after="0" w:line="240" w:lineRule="auto"/>
              <w:rPr>
                <w:rFonts w:ascii="Tw Cen MT" w:hAnsi="Tw Cen MT" w:cs="Arial"/>
                <w:color w:val="000000"/>
                <w:sz w:val="24"/>
                <w:szCs w:val="24"/>
              </w:rPr>
            </w:pPr>
          </w:p>
        </w:tc>
      </w:tr>
      <w:tr w:rsidR="007A6594" w:rsidRPr="00712380" w14:paraId="0CE5A506" w14:textId="77777777" w:rsidTr="006060FF">
        <w:trPr>
          <w:trHeight w:val="1020"/>
        </w:trPr>
        <w:tc>
          <w:tcPr>
            <w:tcW w:w="1667" w:type="pct"/>
          </w:tcPr>
          <w:p w14:paraId="24C78825" w14:textId="77777777" w:rsidR="007A6594" w:rsidRPr="00712380" w:rsidRDefault="007A6594" w:rsidP="006060FF">
            <w:pPr>
              <w:autoSpaceDE w:val="0"/>
              <w:autoSpaceDN w:val="0"/>
              <w:adjustRightInd w:val="0"/>
              <w:spacing w:after="0" w:line="240" w:lineRule="auto"/>
              <w:rPr>
                <w:rFonts w:ascii="Tw Cen MT" w:hAnsi="Tw Cen MT" w:cs="Arial"/>
                <w:color w:val="000000"/>
                <w:sz w:val="32"/>
                <w:szCs w:val="32"/>
              </w:rPr>
            </w:pPr>
            <w:r w:rsidRPr="00712380">
              <w:rPr>
                <w:rFonts w:ascii="Tw Cen MT" w:hAnsi="Tw Cen MT" w:cs="Arial"/>
                <w:b/>
                <w:bCs/>
                <w:color w:val="000000"/>
                <w:sz w:val="32"/>
                <w:szCs w:val="32"/>
              </w:rPr>
              <w:t xml:space="preserve">3.Addressing the needs of each student </w:t>
            </w:r>
          </w:p>
        </w:tc>
        <w:tc>
          <w:tcPr>
            <w:tcW w:w="1667" w:type="pct"/>
          </w:tcPr>
          <w:p w14:paraId="15BEBC59" w14:textId="77777777" w:rsidR="007A6594" w:rsidRPr="00712380" w:rsidRDefault="007A6594" w:rsidP="006060FF">
            <w:pPr>
              <w:autoSpaceDE w:val="0"/>
              <w:autoSpaceDN w:val="0"/>
              <w:adjustRightInd w:val="0"/>
              <w:spacing w:after="0" w:line="240" w:lineRule="auto"/>
              <w:rPr>
                <w:rFonts w:ascii="Tw Cen MT" w:hAnsi="Tw Cen MT" w:cs="Arial"/>
                <w:color w:val="000000"/>
                <w:sz w:val="24"/>
                <w:szCs w:val="24"/>
              </w:rPr>
            </w:pPr>
            <w:r w:rsidRPr="00712380">
              <w:rPr>
                <w:rFonts w:ascii="Tw Cen MT" w:hAnsi="Tw Cen MT" w:cs="Arial"/>
                <w:color w:val="000000"/>
                <w:sz w:val="24"/>
                <w:szCs w:val="24"/>
              </w:rPr>
              <w:t xml:space="preserve">Students have different career guidance needs at different stages. Opportunities for advice and support need to be tailored to the needs of each student. A school’s careers programme should embed equality and diversity considerations throughout. </w:t>
            </w:r>
          </w:p>
        </w:tc>
        <w:tc>
          <w:tcPr>
            <w:tcW w:w="1666" w:type="pct"/>
          </w:tcPr>
          <w:p w14:paraId="514C720E" w14:textId="77777777" w:rsidR="007A6594" w:rsidRPr="00712380" w:rsidRDefault="007A6594" w:rsidP="006060FF">
            <w:pPr>
              <w:autoSpaceDE w:val="0"/>
              <w:autoSpaceDN w:val="0"/>
              <w:adjustRightInd w:val="0"/>
              <w:spacing w:after="0" w:line="240" w:lineRule="auto"/>
              <w:rPr>
                <w:rFonts w:ascii="Tw Cen MT" w:hAnsi="Tw Cen MT" w:cs="Arial"/>
                <w:color w:val="000000"/>
                <w:sz w:val="24"/>
                <w:szCs w:val="24"/>
              </w:rPr>
            </w:pPr>
            <w:r w:rsidRPr="00712380">
              <w:rPr>
                <w:rFonts w:ascii="Tw Cen MT" w:hAnsi="Tw Cen MT" w:cs="Arial"/>
                <w:color w:val="000000"/>
                <w:sz w:val="24"/>
                <w:szCs w:val="24"/>
              </w:rPr>
              <w:t xml:space="preserve"> A school’s careers programme should actively seek to challenge stereotypical thinking and raise aspirations. </w:t>
            </w:r>
          </w:p>
          <w:p w14:paraId="7CC0671D" w14:textId="77777777" w:rsidR="007A6594" w:rsidRPr="00712380" w:rsidRDefault="007A6594" w:rsidP="006060FF">
            <w:pPr>
              <w:autoSpaceDE w:val="0"/>
              <w:autoSpaceDN w:val="0"/>
              <w:adjustRightInd w:val="0"/>
              <w:spacing w:after="0" w:line="240" w:lineRule="auto"/>
              <w:rPr>
                <w:rFonts w:ascii="Tw Cen MT" w:hAnsi="Tw Cen MT" w:cs="Arial"/>
                <w:color w:val="000000"/>
                <w:sz w:val="24"/>
                <w:szCs w:val="24"/>
              </w:rPr>
            </w:pPr>
            <w:r w:rsidRPr="00712380">
              <w:rPr>
                <w:rFonts w:ascii="Tw Cen MT" w:hAnsi="Tw Cen MT" w:cs="Arial"/>
                <w:color w:val="000000"/>
                <w:sz w:val="24"/>
                <w:szCs w:val="24"/>
              </w:rPr>
              <w:t xml:space="preserve"> Schools should keep systematic records of the individual advice given to each pupil, and subsequent agreed decisions. </w:t>
            </w:r>
          </w:p>
          <w:p w14:paraId="7C40B02E" w14:textId="77777777" w:rsidR="007A6594" w:rsidRPr="00712380" w:rsidRDefault="007A6594" w:rsidP="006060FF">
            <w:pPr>
              <w:autoSpaceDE w:val="0"/>
              <w:autoSpaceDN w:val="0"/>
              <w:adjustRightInd w:val="0"/>
              <w:spacing w:after="0" w:line="240" w:lineRule="auto"/>
              <w:rPr>
                <w:rFonts w:ascii="Tw Cen MT" w:hAnsi="Tw Cen MT" w:cs="Arial"/>
                <w:color w:val="000000"/>
                <w:sz w:val="24"/>
                <w:szCs w:val="24"/>
              </w:rPr>
            </w:pPr>
            <w:r w:rsidRPr="00712380">
              <w:rPr>
                <w:rFonts w:ascii="Tw Cen MT" w:hAnsi="Tw Cen MT" w:cs="Arial"/>
                <w:color w:val="000000"/>
                <w:sz w:val="24"/>
                <w:szCs w:val="24"/>
              </w:rPr>
              <w:t xml:space="preserve"> All pupils should have access to these records to support their career development. </w:t>
            </w:r>
          </w:p>
          <w:p w14:paraId="58B3BD3C" w14:textId="77777777" w:rsidR="007A6594" w:rsidRPr="00712380" w:rsidRDefault="007A6594" w:rsidP="006060FF">
            <w:pPr>
              <w:autoSpaceDE w:val="0"/>
              <w:autoSpaceDN w:val="0"/>
              <w:adjustRightInd w:val="0"/>
              <w:spacing w:after="0" w:line="240" w:lineRule="auto"/>
              <w:rPr>
                <w:rFonts w:ascii="Tw Cen MT" w:hAnsi="Tw Cen MT" w:cs="Arial"/>
                <w:color w:val="000000"/>
                <w:sz w:val="24"/>
                <w:szCs w:val="24"/>
              </w:rPr>
            </w:pPr>
            <w:r w:rsidRPr="00712380">
              <w:rPr>
                <w:rFonts w:ascii="Tw Cen MT" w:hAnsi="Tw Cen MT" w:cs="Arial"/>
                <w:color w:val="000000"/>
                <w:sz w:val="24"/>
                <w:szCs w:val="24"/>
              </w:rPr>
              <w:lastRenderedPageBreak/>
              <w:t xml:space="preserve"> Schools should collect and maintain accurate data for each pupil on their education, </w:t>
            </w:r>
            <w:proofErr w:type="gramStart"/>
            <w:r w:rsidRPr="00712380">
              <w:rPr>
                <w:rFonts w:ascii="Tw Cen MT" w:hAnsi="Tw Cen MT" w:cs="Arial"/>
                <w:color w:val="000000"/>
                <w:sz w:val="24"/>
                <w:szCs w:val="24"/>
              </w:rPr>
              <w:t>training</w:t>
            </w:r>
            <w:proofErr w:type="gramEnd"/>
            <w:r w:rsidRPr="00712380">
              <w:rPr>
                <w:rFonts w:ascii="Tw Cen MT" w:hAnsi="Tw Cen MT" w:cs="Arial"/>
                <w:color w:val="000000"/>
                <w:sz w:val="24"/>
                <w:szCs w:val="24"/>
              </w:rPr>
              <w:t xml:space="preserve"> or employment destinations. </w:t>
            </w:r>
          </w:p>
          <w:p w14:paraId="026F8FA0" w14:textId="77777777" w:rsidR="007A6594" w:rsidRPr="00712380" w:rsidRDefault="007A6594" w:rsidP="006060FF">
            <w:pPr>
              <w:autoSpaceDE w:val="0"/>
              <w:autoSpaceDN w:val="0"/>
              <w:adjustRightInd w:val="0"/>
              <w:spacing w:after="0" w:line="240" w:lineRule="auto"/>
              <w:rPr>
                <w:rFonts w:ascii="Tw Cen MT" w:hAnsi="Tw Cen MT" w:cs="Arial"/>
                <w:color w:val="000000"/>
                <w:sz w:val="24"/>
                <w:szCs w:val="24"/>
              </w:rPr>
            </w:pPr>
          </w:p>
        </w:tc>
      </w:tr>
      <w:tr w:rsidR="007A6594" w:rsidRPr="00712380" w14:paraId="5CE06392" w14:textId="77777777" w:rsidTr="006060FF">
        <w:trPr>
          <w:trHeight w:val="541"/>
        </w:trPr>
        <w:tc>
          <w:tcPr>
            <w:tcW w:w="1667" w:type="pct"/>
          </w:tcPr>
          <w:p w14:paraId="60F89DFD" w14:textId="77777777" w:rsidR="007A6594" w:rsidRPr="00712380" w:rsidRDefault="007A6594" w:rsidP="006060FF">
            <w:pPr>
              <w:autoSpaceDE w:val="0"/>
              <w:autoSpaceDN w:val="0"/>
              <w:adjustRightInd w:val="0"/>
              <w:spacing w:after="0" w:line="240" w:lineRule="auto"/>
              <w:rPr>
                <w:rFonts w:ascii="Tw Cen MT" w:hAnsi="Tw Cen MT" w:cs="Arial"/>
                <w:color w:val="000000"/>
                <w:sz w:val="32"/>
                <w:szCs w:val="32"/>
              </w:rPr>
            </w:pPr>
            <w:r w:rsidRPr="00712380">
              <w:rPr>
                <w:rFonts w:ascii="Tw Cen MT" w:hAnsi="Tw Cen MT" w:cs="Arial"/>
                <w:b/>
                <w:bCs/>
                <w:color w:val="000000"/>
                <w:sz w:val="32"/>
                <w:szCs w:val="32"/>
              </w:rPr>
              <w:lastRenderedPageBreak/>
              <w:t xml:space="preserve">4.Linking curriculum learning to careers </w:t>
            </w:r>
          </w:p>
        </w:tc>
        <w:tc>
          <w:tcPr>
            <w:tcW w:w="1667" w:type="pct"/>
          </w:tcPr>
          <w:p w14:paraId="3CD1D655" w14:textId="77777777" w:rsidR="007A6594" w:rsidRPr="00712380" w:rsidRDefault="007A6594" w:rsidP="006060FF">
            <w:pPr>
              <w:autoSpaceDE w:val="0"/>
              <w:autoSpaceDN w:val="0"/>
              <w:adjustRightInd w:val="0"/>
              <w:spacing w:after="0" w:line="240" w:lineRule="auto"/>
              <w:rPr>
                <w:rFonts w:ascii="Tw Cen MT" w:hAnsi="Tw Cen MT" w:cs="Arial"/>
                <w:color w:val="000000"/>
                <w:sz w:val="24"/>
                <w:szCs w:val="24"/>
              </w:rPr>
            </w:pPr>
            <w:r w:rsidRPr="00712380">
              <w:rPr>
                <w:rFonts w:ascii="Tw Cen MT" w:hAnsi="Tw Cen MT" w:cs="Arial"/>
                <w:color w:val="000000"/>
                <w:sz w:val="24"/>
                <w:szCs w:val="24"/>
              </w:rPr>
              <w:t xml:space="preserve">All teachers should link curriculum learning with careers. STEM subject teachers should highlight the relevance of STEM subjects for a wide range of future career paths. </w:t>
            </w:r>
          </w:p>
        </w:tc>
        <w:tc>
          <w:tcPr>
            <w:tcW w:w="1666" w:type="pct"/>
          </w:tcPr>
          <w:p w14:paraId="591846DB" w14:textId="77777777" w:rsidR="007A6594" w:rsidRPr="00712380" w:rsidRDefault="007A6594" w:rsidP="006060FF">
            <w:pPr>
              <w:autoSpaceDE w:val="0"/>
              <w:autoSpaceDN w:val="0"/>
              <w:adjustRightInd w:val="0"/>
              <w:spacing w:after="0" w:line="240" w:lineRule="auto"/>
              <w:rPr>
                <w:rFonts w:ascii="Tw Cen MT" w:hAnsi="Tw Cen MT" w:cs="Arial"/>
                <w:color w:val="000000"/>
                <w:sz w:val="24"/>
                <w:szCs w:val="24"/>
              </w:rPr>
            </w:pPr>
            <w:r w:rsidRPr="00712380">
              <w:rPr>
                <w:rFonts w:ascii="Tw Cen MT" w:hAnsi="Tw Cen MT" w:cs="Arial"/>
                <w:color w:val="000000"/>
                <w:sz w:val="24"/>
                <w:szCs w:val="24"/>
              </w:rPr>
              <w:t xml:space="preserve"> By the age of 14, every pupil should have had the opportunity to learn how the different STEM subjects help people to gain entry to, and be more effective workers within, a wide range of careers. </w:t>
            </w:r>
          </w:p>
          <w:p w14:paraId="13632072" w14:textId="77777777" w:rsidR="007A6594" w:rsidRPr="00712380" w:rsidRDefault="007A6594" w:rsidP="006060FF">
            <w:pPr>
              <w:autoSpaceDE w:val="0"/>
              <w:autoSpaceDN w:val="0"/>
              <w:adjustRightInd w:val="0"/>
              <w:spacing w:after="0" w:line="240" w:lineRule="auto"/>
              <w:rPr>
                <w:rFonts w:ascii="Tw Cen MT" w:hAnsi="Tw Cen MT" w:cs="Arial"/>
                <w:color w:val="000000"/>
                <w:sz w:val="24"/>
                <w:szCs w:val="24"/>
              </w:rPr>
            </w:pPr>
          </w:p>
        </w:tc>
      </w:tr>
      <w:tr w:rsidR="007A6594" w:rsidRPr="00712380" w14:paraId="1EA93B8C" w14:textId="77777777" w:rsidTr="006060FF">
        <w:trPr>
          <w:trHeight w:val="541"/>
        </w:trPr>
        <w:tc>
          <w:tcPr>
            <w:tcW w:w="1667" w:type="pct"/>
            <w:tcBorders>
              <w:top w:val="single" w:sz="4" w:space="0" w:color="auto"/>
              <w:left w:val="single" w:sz="4" w:space="0" w:color="auto"/>
              <w:bottom w:val="single" w:sz="4" w:space="0" w:color="auto"/>
              <w:right w:val="single" w:sz="4" w:space="0" w:color="auto"/>
            </w:tcBorders>
          </w:tcPr>
          <w:p w14:paraId="2758ADAF" w14:textId="77777777" w:rsidR="007A6594" w:rsidRPr="00712380" w:rsidRDefault="007A6594" w:rsidP="006060FF">
            <w:pPr>
              <w:autoSpaceDE w:val="0"/>
              <w:autoSpaceDN w:val="0"/>
              <w:adjustRightInd w:val="0"/>
              <w:spacing w:after="0" w:line="240" w:lineRule="auto"/>
              <w:rPr>
                <w:rFonts w:ascii="Tw Cen MT" w:hAnsi="Tw Cen MT" w:cs="Arial"/>
                <w:b/>
                <w:bCs/>
                <w:color w:val="000000"/>
                <w:sz w:val="32"/>
                <w:szCs w:val="32"/>
              </w:rPr>
            </w:pPr>
            <w:r w:rsidRPr="00712380">
              <w:rPr>
                <w:rFonts w:ascii="Tw Cen MT" w:hAnsi="Tw Cen MT" w:cs="Arial"/>
                <w:b/>
                <w:bCs/>
                <w:color w:val="000000"/>
                <w:sz w:val="32"/>
                <w:szCs w:val="32"/>
              </w:rPr>
              <w:t xml:space="preserve">5.Encounters with employers and employees </w:t>
            </w:r>
          </w:p>
        </w:tc>
        <w:tc>
          <w:tcPr>
            <w:tcW w:w="1667" w:type="pct"/>
            <w:tcBorders>
              <w:top w:val="single" w:sz="4" w:space="0" w:color="auto"/>
              <w:left w:val="single" w:sz="4" w:space="0" w:color="auto"/>
              <w:bottom w:val="single" w:sz="4" w:space="0" w:color="auto"/>
              <w:right w:val="single" w:sz="4" w:space="0" w:color="auto"/>
            </w:tcBorders>
          </w:tcPr>
          <w:p w14:paraId="100BDDA8" w14:textId="77777777" w:rsidR="007A6594" w:rsidRPr="00712380" w:rsidRDefault="007A6594" w:rsidP="006060FF">
            <w:pPr>
              <w:autoSpaceDE w:val="0"/>
              <w:autoSpaceDN w:val="0"/>
              <w:adjustRightInd w:val="0"/>
              <w:spacing w:after="0" w:line="240" w:lineRule="auto"/>
              <w:rPr>
                <w:rFonts w:ascii="Tw Cen MT" w:hAnsi="Tw Cen MT" w:cs="Arial"/>
                <w:color w:val="000000"/>
                <w:sz w:val="24"/>
                <w:szCs w:val="24"/>
              </w:rPr>
            </w:pPr>
            <w:r w:rsidRPr="00712380">
              <w:rPr>
                <w:rFonts w:ascii="Tw Cen MT" w:hAnsi="Tw Cen MT" w:cs="Arial"/>
                <w:color w:val="000000"/>
                <w:sz w:val="24"/>
                <w:szCs w:val="24"/>
              </w:rPr>
              <w:t xml:space="preserve">Every student should have multiple opportunities to learn from employers about work, employment and the skills that are valued in the workplace. This can be through a range of enrichment activities including visiting speakers, mentoring and enterprise schemes. </w:t>
            </w:r>
          </w:p>
        </w:tc>
        <w:tc>
          <w:tcPr>
            <w:tcW w:w="1666" w:type="pct"/>
            <w:tcBorders>
              <w:top w:val="single" w:sz="4" w:space="0" w:color="auto"/>
              <w:left w:val="single" w:sz="4" w:space="0" w:color="auto"/>
              <w:bottom w:val="single" w:sz="4" w:space="0" w:color="auto"/>
              <w:right w:val="single" w:sz="4" w:space="0" w:color="auto"/>
            </w:tcBorders>
          </w:tcPr>
          <w:p w14:paraId="324329A8" w14:textId="77777777" w:rsidR="007A6594" w:rsidRPr="00712380" w:rsidRDefault="007A6594" w:rsidP="006060FF">
            <w:pPr>
              <w:autoSpaceDE w:val="0"/>
              <w:autoSpaceDN w:val="0"/>
              <w:adjustRightInd w:val="0"/>
              <w:spacing w:after="0" w:line="240" w:lineRule="auto"/>
              <w:rPr>
                <w:rFonts w:ascii="Tw Cen MT" w:hAnsi="Tw Cen MT" w:cs="Arial"/>
                <w:color w:val="000000"/>
                <w:sz w:val="24"/>
                <w:szCs w:val="24"/>
              </w:rPr>
            </w:pPr>
            <w:r w:rsidRPr="00712380">
              <w:rPr>
                <w:rFonts w:ascii="Tw Cen MT" w:hAnsi="Tw Cen MT" w:cs="Arial"/>
                <w:color w:val="000000"/>
                <w:sz w:val="24"/>
                <w:szCs w:val="24"/>
              </w:rPr>
              <w:t xml:space="preserve"> Every year, from the age of 11, pupils should participate in at least one meaningful encounter* with an employer. </w:t>
            </w:r>
          </w:p>
          <w:p w14:paraId="55A1F1A4" w14:textId="77777777" w:rsidR="007A6594" w:rsidRPr="00712380" w:rsidRDefault="007A6594" w:rsidP="006060FF">
            <w:pPr>
              <w:autoSpaceDE w:val="0"/>
              <w:autoSpaceDN w:val="0"/>
              <w:adjustRightInd w:val="0"/>
              <w:spacing w:after="0" w:line="240" w:lineRule="auto"/>
              <w:rPr>
                <w:rFonts w:ascii="Tw Cen MT" w:hAnsi="Tw Cen MT" w:cs="Arial"/>
                <w:color w:val="000000"/>
                <w:sz w:val="24"/>
                <w:szCs w:val="24"/>
              </w:rPr>
            </w:pPr>
          </w:p>
          <w:p w14:paraId="40BFF1BA" w14:textId="77777777" w:rsidR="007A6594" w:rsidRPr="00712380" w:rsidRDefault="007A6594" w:rsidP="006060FF">
            <w:pPr>
              <w:autoSpaceDE w:val="0"/>
              <w:autoSpaceDN w:val="0"/>
              <w:adjustRightInd w:val="0"/>
              <w:spacing w:after="0" w:line="240" w:lineRule="auto"/>
              <w:rPr>
                <w:rFonts w:ascii="Tw Cen MT" w:hAnsi="Tw Cen MT" w:cs="Arial"/>
                <w:color w:val="000000"/>
                <w:sz w:val="24"/>
                <w:szCs w:val="24"/>
              </w:rPr>
            </w:pPr>
            <w:r w:rsidRPr="00712380">
              <w:rPr>
                <w:rFonts w:ascii="Tw Cen MT" w:hAnsi="Tw Cen MT" w:cs="Arial"/>
                <w:color w:val="000000"/>
                <w:sz w:val="24"/>
                <w:szCs w:val="24"/>
              </w:rPr>
              <w:t xml:space="preserve">*A ‘meaningful encounter’ is one in which the student has an opportunity to learn about what work is like or what it takes to be successful in the workplace. </w:t>
            </w:r>
          </w:p>
        </w:tc>
      </w:tr>
      <w:tr w:rsidR="007A6594" w:rsidRPr="00712380" w14:paraId="3F142E51" w14:textId="77777777" w:rsidTr="006060FF">
        <w:trPr>
          <w:trHeight w:val="541"/>
        </w:trPr>
        <w:tc>
          <w:tcPr>
            <w:tcW w:w="1667" w:type="pct"/>
            <w:tcBorders>
              <w:top w:val="single" w:sz="4" w:space="0" w:color="auto"/>
              <w:left w:val="single" w:sz="4" w:space="0" w:color="auto"/>
              <w:bottom w:val="single" w:sz="4" w:space="0" w:color="auto"/>
              <w:right w:val="single" w:sz="4" w:space="0" w:color="auto"/>
            </w:tcBorders>
          </w:tcPr>
          <w:p w14:paraId="5D5E2E91" w14:textId="77777777" w:rsidR="007A6594" w:rsidRPr="00712380" w:rsidRDefault="007A6594" w:rsidP="006060FF">
            <w:pPr>
              <w:autoSpaceDE w:val="0"/>
              <w:autoSpaceDN w:val="0"/>
              <w:adjustRightInd w:val="0"/>
              <w:spacing w:after="0" w:line="240" w:lineRule="auto"/>
              <w:rPr>
                <w:rFonts w:ascii="Tw Cen MT" w:hAnsi="Tw Cen MT" w:cs="Arial"/>
                <w:b/>
                <w:bCs/>
                <w:color w:val="000000"/>
                <w:sz w:val="32"/>
                <w:szCs w:val="32"/>
              </w:rPr>
            </w:pPr>
            <w:r w:rsidRPr="00712380">
              <w:rPr>
                <w:rFonts w:ascii="Tw Cen MT" w:hAnsi="Tw Cen MT" w:cs="Arial"/>
                <w:b/>
                <w:bCs/>
                <w:color w:val="000000"/>
                <w:sz w:val="32"/>
                <w:szCs w:val="32"/>
              </w:rPr>
              <w:t xml:space="preserve">6.Experiences of workplaces </w:t>
            </w:r>
          </w:p>
        </w:tc>
        <w:tc>
          <w:tcPr>
            <w:tcW w:w="1667" w:type="pct"/>
            <w:tcBorders>
              <w:top w:val="single" w:sz="4" w:space="0" w:color="auto"/>
              <w:left w:val="single" w:sz="4" w:space="0" w:color="auto"/>
              <w:bottom w:val="single" w:sz="4" w:space="0" w:color="auto"/>
              <w:right w:val="single" w:sz="4" w:space="0" w:color="auto"/>
            </w:tcBorders>
          </w:tcPr>
          <w:p w14:paraId="012D602C" w14:textId="77777777" w:rsidR="007A6594" w:rsidRPr="00712380" w:rsidRDefault="007A6594" w:rsidP="006060FF">
            <w:pPr>
              <w:autoSpaceDE w:val="0"/>
              <w:autoSpaceDN w:val="0"/>
              <w:adjustRightInd w:val="0"/>
              <w:spacing w:after="0" w:line="240" w:lineRule="auto"/>
              <w:rPr>
                <w:rFonts w:ascii="Tw Cen MT" w:hAnsi="Tw Cen MT" w:cs="Arial"/>
                <w:color w:val="000000"/>
                <w:sz w:val="24"/>
                <w:szCs w:val="24"/>
              </w:rPr>
            </w:pPr>
            <w:r w:rsidRPr="00712380">
              <w:rPr>
                <w:rFonts w:ascii="Tw Cen MT" w:hAnsi="Tw Cen MT" w:cs="Arial"/>
                <w:color w:val="000000"/>
                <w:sz w:val="24"/>
                <w:szCs w:val="24"/>
              </w:rPr>
              <w:t xml:space="preserve">Every student should have first-hand experiences of the workplace through work visits, work shadowing and/or work experience to help their exploration of career </w:t>
            </w:r>
            <w:proofErr w:type="gramStart"/>
            <w:r w:rsidRPr="00712380">
              <w:rPr>
                <w:rFonts w:ascii="Tw Cen MT" w:hAnsi="Tw Cen MT" w:cs="Arial"/>
                <w:color w:val="000000"/>
                <w:sz w:val="24"/>
                <w:szCs w:val="24"/>
              </w:rPr>
              <w:t>opportunities, and</w:t>
            </w:r>
            <w:proofErr w:type="gramEnd"/>
            <w:r w:rsidRPr="00712380">
              <w:rPr>
                <w:rFonts w:ascii="Tw Cen MT" w:hAnsi="Tw Cen MT" w:cs="Arial"/>
                <w:color w:val="000000"/>
                <w:sz w:val="24"/>
                <w:szCs w:val="24"/>
              </w:rPr>
              <w:t xml:space="preserve"> expand their networks. </w:t>
            </w:r>
          </w:p>
        </w:tc>
        <w:tc>
          <w:tcPr>
            <w:tcW w:w="1666" w:type="pct"/>
            <w:tcBorders>
              <w:top w:val="single" w:sz="4" w:space="0" w:color="auto"/>
              <w:left w:val="single" w:sz="4" w:space="0" w:color="auto"/>
              <w:bottom w:val="single" w:sz="4" w:space="0" w:color="auto"/>
              <w:right w:val="single" w:sz="4" w:space="0" w:color="auto"/>
            </w:tcBorders>
          </w:tcPr>
          <w:p w14:paraId="44CF3640" w14:textId="77777777" w:rsidR="007A6594" w:rsidRPr="00712380" w:rsidRDefault="007A6594" w:rsidP="006060FF">
            <w:pPr>
              <w:autoSpaceDE w:val="0"/>
              <w:autoSpaceDN w:val="0"/>
              <w:adjustRightInd w:val="0"/>
              <w:spacing w:after="0" w:line="240" w:lineRule="auto"/>
              <w:rPr>
                <w:rFonts w:ascii="Tw Cen MT" w:hAnsi="Tw Cen MT" w:cs="Arial"/>
                <w:color w:val="000000"/>
                <w:sz w:val="24"/>
                <w:szCs w:val="24"/>
              </w:rPr>
            </w:pPr>
            <w:r w:rsidRPr="00712380">
              <w:rPr>
                <w:rFonts w:ascii="Tw Cen MT" w:hAnsi="Tw Cen MT" w:cs="Arial"/>
                <w:color w:val="000000"/>
                <w:sz w:val="24"/>
                <w:szCs w:val="24"/>
              </w:rPr>
              <w:t xml:space="preserve"> By the age of 16, every pupil should have had at least one experience of a workplace, additional to any part-time jobs they may have. </w:t>
            </w:r>
          </w:p>
          <w:p w14:paraId="5C610CEA" w14:textId="77777777" w:rsidR="007A6594" w:rsidRPr="00712380" w:rsidRDefault="007A6594" w:rsidP="006060FF">
            <w:pPr>
              <w:autoSpaceDE w:val="0"/>
              <w:autoSpaceDN w:val="0"/>
              <w:adjustRightInd w:val="0"/>
              <w:spacing w:after="0" w:line="240" w:lineRule="auto"/>
              <w:rPr>
                <w:rFonts w:ascii="Tw Cen MT" w:hAnsi="Tw Cen MT" w:cs="Arial"/>
                <w:color w:val="000000"/>
                <w:sz w:val="24"/>
                <w:szCs w:val="24"/>
              </w:rPr>
            </w:pPr>
            <w:r w:rsidRPr="00712380">
              <w:rPr>
                <w:rFonts w:ascii="Tw Cen MT" w:hAnsi="Tw Cen MT" w:cs="Arial"/>
                <w:color w:val="000000"/>
                <w:sz w:val="24"/>
                <w:szCs w:val="24"/>
              </w:rPr>
              <w:t xml:space="preserve"> By the age of 18, every pupil should have had one further such experience, additional to any part-time jobs they may have. </w:t>
            </w:r>
          </w:p>
          <w:p w14:paraId="1239663F" w14:textId="77777777" w:rsidR="007A6594" w:rsidRPr="00712380" w:rsidRDefault="007A6594" w:rsidP="006060FF">
            <w:pPr>
              <w:autoSpaceDE w:val="0"/>
              <w:autoSpaceDN w:val="0"/>
              <w:adjustRightInd w:val="0"/>
              <w:spacing w:after="0" w:line="240" w:lineRule="auto"/>
              <w:rPr>
                <w:rFonts w:ascii="Tw Cen MT" w:hAnsi="Tw Cen MT" w:cs="Arial"/>
                <w:color w:val="000000"/>
                <w:sz w:val="24"/>
                <w:szCs w:val="24"/>
              </w:rPr>
            </w:pPr>
          </w:p>
        </w:tc>
      </w:tr>
      <w:tr w:rsidR="007A6594" w:rsidRPr="00712380" w14:paraId="00548831" w14:textId="77777777" w:rsidTr="006060FF">
        <w:trPr>
          <w:trHeight w:val="541"/>
        </w:trPr>
        <w:tc>
          <w:tcPr>
            <w:tcW w:w="1667" w:type="pct"/>
            <w:tcBorders>
              <w:top w:val="single" w:sz="4" w:space="0" w:color="auto"/>
              <w:left w:val="single" w:sz="4" w:space="0" w:color="auto"/>
              <w:bottom w:val="single" w:sz="4" w:space="0" w:color="auto"/>
              <w:right w:val="single" w:sz="4" w:space="0" w:color="auto"/>
            </w:tcBorders>
          </w:tcPr>
          <w:p w14:paraId="0441B272" w14:textId="77777777" w:rsidR="007A6594" w:rsidRPr="00712380" w:rsidRDefault="007A6594" w:rsidP="006060FF">
            <w:pPr>
              <w:autoSpaceDE w:val="0"/>
              <w:autoSpaceDN w:val="0"/>
              <w:adjustRightInd w:val="0"/>
              <w:spacing w:after="0" w:line="240" w:lineRule="auto"/>
              <w:rPr>
                <w:rFonts w:ascii="Tw Cen MT" w:hAnsi="Tw Cen MT" w:cs="Arial"/>
                <w:b/>
                <w:bCs/>
                <w:color w:val="000000"/>
                <w:sz w:val="32"/>
                <w:szCs w:val="32"/>
              </w:rPr>
            </w:pPr>
            <w:r w:rsidRPr="00712380">
              <w:rPr>
                <w:rFonts w:ascii="Tw Cen MT" w:hAnsi="Tw Cen MT" w:cs="Arial"/>
                <w:b/>
                <w:bCs/>
                <w:color w:val="000000"/>
                <w:sz w:val="32"/>
                <w:szCs w:val="32"/>
              </w:rPr>
              <w:t xml:space="preserve">7.Encounters with further and higher education </w:t>
            </w:r>
          </w:p>
        </w:tc>
        <w:tc>
          <w:tcPr>
            <w:tcW w:w="1667" w:type="pct"/>
            <w:tcBorders>
              <w:top w:val="single" w:sz="4" w:space="0" w:color="auto"/>
              <w:left w:val="single" w:sz="4" w:space="0" w:color="auto"/>
              <w:bottom w:val="single" w:sz="4" w:space="0" w:color="auto"/>
              <w:right w:val="single" w:sz="4" w:space="0" w:color="auto"/>
            </w:tcBorders>
          </w:tcPr>
          <w:p w14:paraId="67676ACC" w14:textId="77777777" w:rsidR="007A6594" w:rsidRPr="00712380" w:rsidRDefault="007A6594" w:rsidP="006060FF">
            <w:pPr>
              <w:autoSpaceDE w:val="0"/>
              <w:autoSpaceDN w:val="0"/>
              <w:adjustRightInd w:val="0"/>
              <w:spacing w:after="0" w:line="240" w:lineRule="auto"/>
              <w:rPr>
                <w:rFonts w:ascii="Tw Cen MT" w:hAnsi="Tw Cen MT" w:cs="Arial"/>
                <w:color w:val="000000"/>
                <w:sz w:val="24"/>
                <w:szCs w:val="24"/>
              </w:rPr>
            </w:pPr>
            <w:r w:rsidRPr="00712380">
              <w:rPr>
                <w:rFonts w:ascii="Tw Cen MT" w:hAnsi="Tw Cen MT" w:cs="Arial"/>
                <w:color w:val="000000"/>
                <w:sz w:val="24"/>
                <w:szCs w:val="24"/>
              </w:rPr>
              <w:t xml:space="preserve">All students should understand the full range of learning opportunities that are available to them. This includes both academic and vocational routes and learning in schools, colleges, universities and in the workplace. </w:t>
            </w:r>
          </w:p>
        </w:tc>
        <w:tc>
          <w:tcPr>
            <w:tcW w:w="1666" w:type="pct"/>
            <w:tcBorders>
              <w:top w:val="single" w:sz="4" w:space="0" w:color="auto"/>
              <w:left w:val="single" w:sz="4" w:space="0" w:color="auto"/>
              <w:bottom w:val="single" w:sz="4" w:space="0" w:color="auto"/>
              <w:right w:val="single" w:sz="4" w:space="0" w:color="auto"/>
            </w:tcBorders>
          </w:tcPr>
          <w:p w14:paraId="0578F479" w14:textId="77777777" w:rsidR="007A6594" w:rsidRPr="00712380" w:rsidRDefault="007A6594" w:rsidP="006060FF">
            <w:pPr>
              <w:autoSpaceDE w:val="0"/>
              <w:autoSpaceDN w:val="0"/>
              <w:adjustRightInd w:val="0"/>
              <w:spacing w:after="0" w:line="240" w:lineRule="auto"/>
              <w:rPr>
                <w:rFonts w:ascii="Tw Cen MT" w:hAnsi="Tw Cen MT" w:cs="Arial"/>
                <w:color w:val="000000"/>
                <w:sz w:val="24"/>
                <w:szCs w:val="24"/>
              </w:rPr>
            </w:pPr>
            <w:r w:rsidRPr="00712380">
              <w:rPr>
                <w:rFonts w:ascii="Tw Cen MT" w:hAnsi="Tw Cen MT" w:cs="Arial"/>
                <w:color w:val="000000"/>
                <w:sz w:val="24"/>
                <w:szCs w:val="24"/>
              </w:rPr>
              <w:t xml:space="preserve"> By the age of 16, every pupil should have had a meaningful encounter* with providers of the full range of learning opportunities, including Sixth Forms, colleges, </w:t>
            </w:r>
            <w:proofErr w:type="gramStart"/>
            <w:r w:rsidRPr="00712380">
              <w:rPr>
                <w:rFonts w:ascii="Tw Cen MT" w:hAnsi="Tw Cen MT" w:cs="Arial"/>
                <w:color w:val="000000"/>
                <w:sz w:val="24"/>
                <w:szCs w:val="24"/>
              </w:rPr>
              <w:t>universities</w:t>
            </w:r>
            <w:proofErr w:type="gramEnd"/>
            <w:r w:rsidRPr="00712380">
              <w:rPr>
                <w:rFonts w:ascii="Tw Cen MT" w:hAnsi="Tw Cen MT" w:cs="Arial"/>
                <w:color w:val="000000"/>
                <w:sz w:val="24"/>
                <w:szCs w:val="24"/>
              </w:rPr>
              <w:t xml:space="preserve"> and apprenticeship providers. This should include the opportunity to meet both staff and pupils. </w:t>
            </w:r>
          </w:p>
          <w:p w14:paraId="0C4769B4" w14:textId="77777777" w:rsidR="007A6594" w:rsidRPr="00712380" w:rsidRDefault="007A6594" w:rsidP="006060FF">
            <w:pPr>
              <w:autoSpaceDE w:val="0"/>
              <w:autoSpaceDN w:val="0"/>
              <w:adjustRightInd w:val="0"/>
              <w:spacing w:after="0" w:line="240" w:lineRule="auto"/>
              <w:rPr>
                <w:rFonts w:ascii="Tw Cen MT" w:hAnsi="Tw Cen MT" w:cs="Arial"/>
                <w:color w:val="000000"/>
                <w:sz w:val="24"/>
                <w:szCs w:val="24"/>
              </w:rPr>
            </w:pPr>
            <w:r w:rsidRPr="00712380">
              <w:rPr>
                <w:rFonts w:ascii="Tw Cen MT" w:hAnsi="Tw Cen MT" w:cs="Arial"/>
                <w:color w:val="000000"/>
                <w:sz w:val="24"/>
                <w:szCs w:val="24"/>
              </w:rPr>
              <w:t xml:space="preserve"> By the age of 18, all pupils who are considering applying for university </w:t>
            </w:r>
            <w:r w:rsidRPr="00712380">
              <w:rPr>
                <w:rFonts w:ascii="Tw Cen MT" w:hAnsi="Tw Cen MT" w:cs="Arial"/>
                <w:color w:val="000000"/>
                <w:sz w:val="24"/>
                <w:szCs w:val="24"/>
              </w:rPr>
              <w:lastRenderedPageBreak/>
              <w:t xml:space="preserve">should have had at least two visits to universities to meet staff and pupils. </w:t>
            </w:r>
          </w:p>
          <w:p w14:paraId="2AAEC428" w14:textId="77777777" w:rsidR="007A6594" w:rsidRPr="00712380" w:rsidRDefault="007A6594" w:rsidP="006060FF">
            <w:pPr>
              <w:autoSpaceDE w:val="0"/>
              <w:autoSpaceDN w:val="0"/>
              <w:adjustRightInd w:val="0"/>
              <w:spacing w:after="0" w:line="240" w:lineRule="auto"/>
              <w:rPr>
                <w:rFonts w:ascii="Tw Cen MT" w:hAnsi="Tw Cen MT" w:cs="Arial"/>
                <w:color w:val="000000"/>
                <w:sz w:val="24"/>
                <w:szCs w:val="24"/>
              </w:rPr>
            </w:pPr>
            <w:r w:rsidRPr="00712380">
              <w:rPr>
                <w:rFonts w:ascii="Tw Cen MT" w:hAnsi="Tw Cen MT" w:cs="Arial"/>
                <w:color w:val="000000"/>
                <w:sz w:val="24"/>
                <w:szCs w:val="24"/>
              </w:rPr>
              <w:t xml:space="preserve">*A ‘meaningful encounter’ is one in which the student has an opportunity to explore what it is like to learn in that environment. </w:t>
            </w:r>
          </w:p>
          <w:p w14:paraId="0DA7FAFE" w14:textId="77777777" w:rsidR="007A6594" w:rsidRPr="00712380" w:rsidRDefault="007A6594" w:rsidP="006060FF">
            <w:pPr>
              <w:autoSpaceDE w:val="0"/>
              <w:autoSpaceDN w:val="0"/>
              <w:adjustRightInd w:val="0"/>
              <w:spacing w:after="0" w:line="240" w:lineRule="auto"/>
              <w:rPr>
                <w:rFonts w:ascii="Tw Cen MT" w:hAnsi="Tw Cen MT" w:cs="Arial"/>
                <w:color w:val="000000"/>
                <w:sz w:val="24"/>
                <w:szCs w:val="24"/>
              </w:rPr>
            </w:pPr>
          </w:p>
        </w:tc>
      </w:tr>
      <w:tr w:rsidR="007A6594" w:rsidRPr="00712380" w14:paraId="56A5B4B2" w14:textId="77777777" w:rsidTr="006060FF">
        <w:trPr>
          <w:trHeight w:val="541"/>
        </w:trPr>
        <w:tc>
          <w:tcPr>
            <w:tcW w:w="1667" w:type="pct"/>
            <w:tcBorders>
              <w:top w:val="single" w:sz="4" w:space="0" w:color="auto"/>
              <w:left w:val="single" w:sz="4" w:space="0" w:color="auto"/>
              <w:bottom w:val="single" w:sz="4" w:space="0" w:color="auto"/>
              <w:right w:val="single" w:sz="4" w:space="0" w:color="auto"/>
            </w:tcBorders>
          </w:tcPr>
          <w:p w14:paraId="45F96FD4" w14:textId="77777777" w:rsidR="007A6594" w:rsidRPr="00712380" w:rsidRDefault="007A6594" w:rsidP="006060FF">
            <w:pPr>
              <w:autoSpaceDE w:val="0"/>
              <w:autoSpaceDN w:val="0"/>
              <w:adjustRightInd w:val="0"/>
              <w:spacing w:after="0" w:line="240" w:lineRule="auto"/>
              <w:rPr>
                <w:rFonts w:ascii="Tw Cen MT" w:hAnsi="Tw Cen MT" w:cs="Arial"/>
                <w:b/>
                <w:bCs/>
                <w:color w:val="000000"/>
                <w:sz w:val="32"/>
                <w:szCs w:val="32"/>
              </w:rPr>
            </w:pPr>
            <w:r w:rsidRPr="00712380">
              <w:rPr>
                <w:rFonts w:ascii="Tw Cen MT" w:hAnsi="Tw Cen MT" w:cs="Arial"/>
                <w:b/>
                <w:bCs/>
                <w:color w:val="000000"/>
                <w:sz w:val="32"/>
                <w:szCs w:val="32"/>
              </w:rPr>
              <w:lastRenderedPageBreak/>
              <w:t xml:space="preserve">8.Personal guidance </w:t>
            </w:r>
          </w:p>
        </w:tc>
        <w:tc>
          <w:tcPr>
            <w:tcW w:w="1667" w:type="pct"/>
            <w:tcBorders>
              <w:top w:val="single" w:sz="4" w:space="0" w:color="auto"/>
              <w:left w:val="single" w:sz="4" w:space="0" w:color="auto"/>
              <w:bottom w:val="single" w:sz="4" w:space="0" w:color="auto"/>
              <w:right w:val="single" w:sz="4" w:space="0" w:color="auto"/>
            </w:tcBorders>
          </w:tcPr>
          <w:p w14:paraId="0D44026B" w14:textId="77777777" w:rsidR="007A6594" w:rsidRPr="00712380" w:rsidRDefault="007A6594" w:rsidP="006060FF">
            <w:pPr>
              <w:autoSpaceDE w:val="0"/>
              <w:autoSpaceDN w:val="0"/>
              <w:adjustRightInd w:val="0"/>
              <w:spacing w:after="0" w:line="240" w:lineRule="auto"/>
              <w:rPr>
                <w:rFonts w:ascii="Tw Cen MT" w:hAnsi="Tw Cen MT" w:cs="Arial"/>
                <w:color w:val="000000"/>
                <w:sz w:val="24"/>
                <w:szCs w:val="24"/>
              </w:rPr>
            </w:pPr>
            <w:r w:rsidRPr="00712380">
              <w:rPr>
                <w:rFonts w:ascii="Tw Cen MT" w:hAnsi="Tw Cen MT" w:cs="Arial"/>
                <w:color w:val="000000"/>
                <w:sz w:val="24"/>
                <w:szCs w:val="24"/>
              </w:rPr>
              <w:t xml:space="preserve">Every student should have opportunities for guidance interviews with a career adviser, who could be internal (a member of school staff) or external, provided they are trained to an appropriate level. These should be available whenever significant study or career choices are being made. </w:t>
            </w:r>
          </w:p>
        </w:tc>
        <w:tc>
          <w:tcPr>
            <w:tcW w:w="1666" w:type="pct"/>
            <w:tcBorders>
              <w:top w:val="single" w:sz="4" w:space="0" w:color="auto"/>
              <w:left w:val="single" w:sz="4" w:space="0" w:color="auto"/>
              <w:bottom w:val="single" w:sz="4" w:space="0" w:color="auto"/>
              <w:right w:val="single" w:sz="4" w:space="0" w:color="auto"/>
            </w:tcBorders>
          </w:tcPr>
          <w:p w14:paraId="051D820A" w14:textId="77777777" w:rsidR="007A6594" w:rsidRPr="00712380" w:rsidRDefault="007A6594" w:rsidP="006060FF">
            <w:pPr>
              <w:autoSpaceDE w:val="0"/>
              <w:autoSpaceDN w:val="0"/>
              <w:adjustRightInd w:val="0"/>
              <w:spacing w:after="0" w:line="240" w:lineRule="auto"/>
              <w:rPr>
                <w:rFonts w:ascii="Tw Cen MT" w:hAnsi="Tw Cen MT" w:cs="Arial"/>
                <w:color w:val="000000"/>
                <w:sz w:val="24"/>
                <w:szCs w:val="24"/>
              </w:rPr>
            </w:pPr>
            <w:r w:rsidRPr="00712380">
              <w:rPr>
                <w:rFonts w:ascii="Tw Cen MT" w:hAnsi="Tw Cen MT" w:cs="Arial"/>
                <w:color w:val="000000"/>
                <w:sz w:val="24"/>
                <w:szCs w:val="24"/>
              </w:rPr>
              <w:t xml:space="preserve"> Every pupil should have at least one such interview by the age of 16, and the opportunity for a further interview by the age of 18. </w:t>
            </w:r>
          </w:p>
          <w:p w14:paraId="581271D4" w14:textId="77777777" w:rsidR="007A6594" w:rsidRPr="00712380" w:rsidRDefault="007A6594" w:rsidP="006060FF">
            <w:pPr>
              <w:autoSpaceDE w:val="0"/>
              <w:autoSpaceDN w:val="0"/>
              <w:adjustRightInd w:val="0"/>
              <w:spacing w:after="0" w:line="240" w:lineRule="auto"/>
              <w:rPr>
                <w:rFonts w:ascii="Tw Cen MT" w:hAnsi="Tw Cen MT" w:cs="Arial"/>
                <w:color w:val="000000"/>
                <w:sz w:val="24"/>
                <w:szCs w:val="24"/>
              </w:rPr>
            </w:pPr>
          </w:p>
        </w:tc>
      </w:tr>
    </w:tbl>
    <w:p w14:paraId="2E11F2F9" w14:textId="77777777" w:rsidR="007A6594" w:rsidRPr="00712380" w:rsidRDefault="007A6594" w:rsidP="007A6594">
      <w:pPr>
        <w:spacing w:after="0" w:line="240" w:lineRule="auto"/>
        <w:rPr>
          <w:rFonts w:ascii="Tw Cen MT" w:hAnsi="Tw Cen MT" w:cs="Arial"/>
          <w:color w:val="000000"/>
          <w:sz w:val="24"/>
          <w:szCs w:val="24"/>
        </w:rPr>
      </w:pPr>
      <w:r w:rsidRPr="00712380">
        <w:rPr>
          <w:rFonts w:ascii="Tw Cen MT" w:hAnsi="Tw Cen MT" w:cs="Arial"/>
          <w:color w:val="000000"/>
          <w:sz w:val="24"/>
          <w:szCs w:val="24"/>
        </w:rPr>
        <w:br w:type="page"/>
      </w:r>
    </w:p>
    <w:p w14:paraId="0E3A9D74" w14:textId="77777777" w:rsidR="00244B32" w:rsidRPr="00D471FF" w:rsidRDefault="00244B32">
      <w:pPr>
        <w:spacing w:before="280" w:after="280" w:line="240" w:lineRule="auto"/>
        <w:ind w:left="720"/>
        <w:rPr>
          <w:rFonts w:ascii="Verdana" w:eastAsia="Lato" w:hAnsi="Verdana" w:cs="Lato"/>
          <w:color w:val="000000"/>
        </w:rPr>
      </w:pPr>
    </w:p>
    <w:p w14:paraId="79B716AC" w14:textId="77777777" w:rsidR="00244B32" w:rsidRPr="00D471FF" w:rsidRDefault="00244B32">
      <w:pPr>
        <w:rPr>
          <w:rFonts w:ascii="Verdana" w:hAnsi="Verdana"/>
        </w:rPr>
      </w:pPr>
    </w:p>
    <w:sectPr w:rsidR="00244B32" w:rsidRPr="00D471FF" w:rsidSect="005A4B31">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pgBorders w:offsetFrom="page">
        <w:top w:val="single" w:sz="36" w:space="24" w:color="2F5496" w:themeColor="accent1" w:themeShade="BF"/>
        <w:left w:val="single" w:sz="36" w:space="24" w:color="2F5496" w:themeColor="accent1" w:themeShade="BF"/>
        <w:bottom w:val="single" w:sz="36" w:space="24" w:color="2F5496" w:themeColor="accent1" w:themeShade="BF"/>
        <w:right w:val="single" w:sz="36" w:space="24" w:color="2F5496" w:themeColor="accent1" w:themeShade="BF"/>
      </w:pgBorders>
      <w:pgNumType w:start="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C42711" w14:textId="77777777" w:rsidR="00264BDE" w:rsidRDefault="00264BDE" w:rsidP="00264BDE">
      <w:pPr>
        <w:spacing w:after="0" w:line="240" w:lineRule="auto"/>
      </w:pPr>
      <w:r>
        <w:separator/>
      </w:r>
    </w:p>
  </w:endnote>
  <w:endnote w:type="continuationSeparator" w:id="0">
    <w:p w14:paraId="16838A78" w14:textId="77777777" w:rsidR="00264BDE" w:rsidRDefault="00264BDE" w:rsidP="00264B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Lato">
    <w:charset w:val="00"/>
    <w:family w:val="swiss"/>
    <w:pitch w:val="variable"/>
    <w:sig w:usb0="E10002FF" w:usb1="5000ECFF" w:usb2="00000021" w:usb3="00000000" w:csb0="0000019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BDA78" w14:textId="77777777" w:rsidR="00264BDE" w:rsidRDefault="00264B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EC4D5" w14:textId="77777777" w:rsidR="00264BDE" w:rsidRDefault="00264BD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B35B9" w14:textId="77777777" w:rsidR="00264BDE" w:rsidRDefault="00264B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43FD8F" w14:textId="77777777" w:rsidR="00264BDE" w:rsidRDefault="00264BDE" w:rsidP="00264BDE">
      <w:pPr>
        <w:spacing w:after="0" w:line="240" w:lineRule="auto"/>
      </w:pPr>
      <w:r>
        <w:separator/>
      </w:r>
    </w:p>
  </w:footnote>
  <w:footnote w:type="continuationSeparator" w:id="0">
    <w:p w14:paraId="332E93E1" w14:textId="77777777" w:rsidR="00264BDE" w:rsidRDefault="00264BDE" w:rsidP="00264B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5C741" w14:textId="06E7053B" w:rsidR="00264BDE" w:rsidRDefault="000E1AB3">
    <w:pPr>
      <w:pStyle w:val="Header"/>
    </w:pPr>
    <w:r>
      <w:rPr>
        <w:noProof/>
      </w:rPr>
      <w:pict w14:anchorId="56A4AF5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02119501" o:spid="_x0000_s2051" type="#_x0000_t136" style="position:absolute;margin-left:0;margin-top:0;width:397.65pt;height:238.6pt;rotation:315;z-index:-251655168;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08092" w14:textId="2F24837E" w:rsidR="00264BDE" w:rsidRDefault="000E1AB3">
    <w:pPr>
      <w:pStyle w:val="Header"/>
    </w:pPr>
    <w:r>
      <w:rPr>
        <w:noProof/>
      </w:rPr>
      <w:pict w14:anchorId="49F74BD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02119502" o:spid="_x0000_s2052" type="#_x0000_t136" style="position:absolute;margin-left:0;margin-top:0;width:397.65pt;height:238.6pt;rotation:315;z-index:-251653120;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D0247" w14:textId="74C1E931" w:rsidR="00264BDE" w:rsidRDefault="000E1AB3">
    <w:pPr>
      <w:pStyle w:val="Header"/>
    </w:pPr>
    <w:r>
      <w:rPr>
        <w:noProof/>
      </w:rPr>
      <w:pict w14:anchorId="03E7F58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02119500" o:spid="_x0000_s2050" type="#_x0000_t136" style="position:absolute;margin-left:0;margin-top:0;width:397.65pt;height:238.6pt;rotation:315;z-index:-251657216;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47951"/>
    <w:multiLevelType w:val="multilevel"/>
    <w:tmpl w:val="F95AA4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62C029A"/>
    <w:multiLevelType w:val="hybridMultilevel"/>
    <w:tmpl w:val="1CB83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41020D2"/>
    <w:multiLevelType w:val="multilevel"/>
    <w:tmpl w:val="C0ECC79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2067409818">
    <w:abstractNumId w:val="2"/>
  </w:num>
  <w:num w:numId="2" w16cid:durableId="1601907556">
    <w:abstractNumId w:val="0"/>
  </w:num>
  <w:num w:numId="3" w16cid:durableId="15749241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B32"/>
    <w:rsid w:val="00027AA0"/>
    <w:rsid w:val="000E1AB3"/>
    <w:rsid w:val="000E515F"/>
    <w:rsid w:val="00244B32"/>
    <w:rsid w:val="00264BDE"/>
    <w:rsid w:val="002D4CB5"/>
    <w:rsid w:val="00302669"/>
    <w:rsid w:val="00364AC2"/>
    <w:rsid w:val="005A4B31"/>
    <w:rsid w:val="006128FF"/>
    <w:rsid w:val="00635101"/>
    <w:rsid w:val="00723455"/>
    <w:rsid w:val="007A6594"/>
    <w:rsid w:val="007A65CD"/>
    <w:rsid w:val="008273FA"/>
    <w:rsid w:val="00830FF7"/>
    <w:rsid w:val="00900F34"/>
    <w:rsid w:val="009329C5"/>
    <w:rsid w:val="00A5356A"/>
    <w:rsid w:val="00A84BC9"/>
    <w:rsid w:val="00B156F4"/>
    <w:rsid w:val="00B17A33"/>
    <w:rsid w:val="00BE79FE"/>
    <w:rsid w:val="00D471FF"/>
    <w:rsid w:val="00ED571E"/>
    <w:rsid w:val="00F651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5CF06484"/>
  <w15:docId w15:val="{B0953303-5527-4B73-8643-06C60D85F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6F15EB"/>
    <w:pPr>
      <w:ind w:left="720"/>
      <w:contextualSpacing/>
    </w:pPr>
  </w:style>
  <w:style w:type="paragraph" w:customStyle="1" w:styleId="Default">
    <w:name w:val="Default"/>
    <w:rsid w:val="00E17521"/>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6636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NoSpacing">
    <w:name w:val="No Spacing"/>
    <w:link w:val="NoSpacingChar"/>
    <w:uiPriority w:val="1"/>
    <w:qFormat/>
    <w:rsid w:val="005A4B31"/>
    <w:pPr>
      <w:spacing w:after="0" w:line="240" w:lineRule="auto"/>
    </w:pPr>
    <w:rPr>
      <w:rFonts w:asciiTheme="minorHAnsi" w:eastAsiaTheme="minorEastAsia" w:hAnsiTheme="minorHAnsi" w:cstheme="minorBidi"/>
      <w:lang w:val="en-US" w:eastAsia="en-US"/>
    </w:rPr>
  </w:style>
  <w:style w:type="character" w:customStyle="1" w:styleId="NoSpacingChar">
    <w:name w:val="No Spacing Char"/>
    <w:basedOn w:val="DefaultParagraphFont"/>
    <w:link w:val="NoSpacing"/>
    <w:uiPriority w:val="1"/>
    <w:rsid w:val="005A4B31"/>
    <w:rPr>
      <w:rFonts w:asciiTheme="minorHAnsi" w:eastAsiaTheme="minorEastAsia" w:hAnsiTheme="minorHAnsi" w:cstheme="minorBidi"/>
      <w:lang w:val="en-US" w:eastAsia="en-US"/>
    </w:rPr>
  </w:style>
  <w:style w:type="paragraph" w:styleId="Header">
    <w:name w:val="header"/>
    <w:basedOn w:val="Normal"/>
    <w:link w:val="HeaderChar"/>
    <w:uiPriority w:val="99"/>
    <w:unhideWhenUsed/>
    <w:rsid w:val="00264B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4BDE"/>
  </w:style>
  <w:style w:type="paragraph" w:styleId="Footer">
    <w:name w:val="footer"/>
    <w:basedOn w:val="Normal"/>
    <w:link w:val="FooterChar"/>
    <w:uiPriority w:val="99"/>
    <w:unhideWhenUsed/>
    <w:rsid w:val="00264B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4B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WvsAluh7zb4UCeUzRND7hQJbP/A==">AMUW2mW/X2UpByf/0mD/o4Z8mMyUkKES1RTwB6KIQ67VuLkv89sLmYopqUFdCAbGOK83sUZpH3sevZONjUEvtbV14SwCLJN7JiRFgMaQaQAwUP80yvxM4Fk=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2739</Words>
  <Characters>15617</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Capeling</dc:creator>
  <cp:lastModifiedBy>Mickey Capeling</cp:lastModifiedBy>
  <cp:revision>2</cp:revision>
  <dcterms:created xsi:type="dcterms:W3CDTF">2023-02-23T12:03:00Z</dcterms:created>
  <dcterms:modified xsi:type="dcterms:W3CDTF">2023-02-23T12:03:00Z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0x0101006B9C4A318620C34CA27D10D3F6AAEB68</vt:lpwstr>
  </property>
</Properties>
</file>